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宋体" w:hAnsi="宋体" w:eastAsia="宋体" w:cs="宋体"/>
          <w:b/>
          <w:bCs/>
          <w:szCs w:val="21"/>
        </w:rPr>
      </w:pPr>
    </w:p>
    <w:p>
      <w:pPr>
        <w:snapToGrid w:val="0"/>
        <w:spacing w:line="360" w:lineRule="auto"/>
        <w:jc w:val="center"/>
        <w:rPr>
          <w:rFonts w:ascii="宋体" w:hAnsi="宋体" w:eastAsia="宋体" w:cs="宋体"/>
          <w:b/>
          <w:bCs/>
          <w:szCs w:val="21"/>
        </w:rPr>
      </w:pPr>
    </w:p>
    <w:p>
      <w:pPr>
        <w:snapToGrid w:val="0"/>
        <w:spacing w:line="360" w:lineRule="auto"/>
        <w:jc w:val="center"/>
        <w:rPr>
          <w:rFonts w:ascii="黑体" w:hAnsi="黑体" w:eastAsia="黑体" w:cs="黑体"/>
          <w:b/>
          <w:bCs/>
          <w:sz w:val="44"/>
          <w:szCs w:val="44"/>
        </w:rPr>
      </w:pPr>
      <w:r>
        <w:rPr>
          <w:rFonts w:hint="eastAsia" w:ascii="黑体" w:hAnsi="黑体" w:eastAsia="黑体" w:cs="黑体"/>
          <w:b/>
          <w:bCs/>
          <w:sz w:val="44"/>
          <w:szCs w:val="44"/>
        </w:rPr>
        <w:t>哈尔滨工程大学云技术多媒体语音教学系统采购项目</w:t>
      </w:r>
    </w:p>
    <w:p>
      <w:pPr>
        <w:snapToGrid w:val="0"/>
        <w:spacing w:line="360" w:lineRule="auto"/>
        <w:rPr>
          <w:rFonts w:ascii="宋体" w:hAnsi="宋体" w:cs="宋体"/>
          <w:b/>
          <w:bCs/>
          <w:sz w:val="44"/>
          <w:szCs w:val="44"/>
        </w:rPr>
      </w:pPr>
    </w:p>
    <w:p>
      <w:pPr>
        <w:pStyle w:val="2"/>
        <w:ind w:firstLine="442"/>
        <w:rPr>
          <w:rFonts w:ascii="宋体" w:hAnsi="宋体" w:cs="宋体"/>
          <w:b/>
          <w:bCs/>
          <w:sz w:val="44"/>
          <w:szCs w:val="44"/>
        </w:rPr>
      </w:pPr>
    </w:p>
    <w:p>
      <w:pPr>
        <w:pStyle w:val="2"/>
        <w:ind w:firstLine="442"/>
        <w:rPr>
          <w:rFonts w:ascii="宋体" w:hAnsi="宋体" w:cs="宋体"/>
          <w:b/>
          <w:bCs/>
          <w:sz w:val="44"/>
          <w:szCs w:val="44"/>
        </w:rPr>
      </w:pPr>
    </w:p>
    <w:p>
      <w:pPr>
        <w:snapToGrid w:val="0"/>
        <w:jc w:val="center"/>
        <w:rPr>
          <w:rFonts w:ascii="黑体" w:hAnsi="黑体" w:eastAsia="黑体" w:cs="黑体"/>
          <w:b/>
          <w:sz w:val="84"/>
        </w:rPr>
      </w:pPr>
      <w:r>
        <w:rPr>
          <w:rFonts w:hint="eastAsia" w:ascii="黑体" w:hAnsi="黑体" w:eastAsia="黑体" w:cs="黑体"/>
          <w:b/>
          <w:sz w:val="84"/>
        </w:rPr>
        <w:t>竞争性磋商文件</w:t>
      </w:r>
    </w:p>
    <w:p>
      <w:pPr>
        <w:snapToGrid w:val="0"/>
        <w:jc w:val="center"/>
        <w:rPr>
          <w:rFonts w:eastAsia="黑体"/>
          <w:b/>
          <w:bCs/>
        </w:rPr>
      </w:pPr>
    </w:p>
    <w:p>
      <w:pPr>
        <w:snapToGrid w:val="0"/>
        <w:rPr>
          <w:rFonts w:eastAsia="黑体"/>
          <w:b/>
          <w:bCs/>
        </w:rPr>
      </w:pPr>
    </w:p>
    <w:p>
      <w:pPr>
        <w:snapToGrid w:val="0"/>
        <w:jc w:val="center"/>
        <w:rPr>
          <w:rFonts w:eastAsia="黑体"/>
          <w:b/>
          <w:bCs/>
        </w:rPr>
      </w:pPr>
    </w:p>
    <w:p>
      <w:pPr>
        <w:snapToGrid w:val="0"/>
        <w:spacing w:line="480" w:lineRule="auto"/>
        <w:jc w:val="center"/>
        <w:rPr>
          <w:rFonts w:ascii="宋体" w:hAnsi="宋体" w:eastAsia="宋体" w:cs="宋体"/>
          <w:b/>
          <w:bCs/>
          <w:sz w:val="32"/>
          <w:szCs w:val="32"/>
        </w:rPr>
      </w:pPr>
      <w:r>
        <w:rPr>
          <w:rFonts w:hint="eastAsia" w:ascii="宋体" w:hAnsi="宋体" w:cs="宋体"/>
          <w:b/>
          <w:bCs/>
          <w:sz w:val="32"/>
          <w:szCs w:val="32"/>
        </w:rPr>
        <w:t>项目编号：ZXDC2020C710</w:t>
      </w:r>
    </w:p>
    <w:p>
      <w:pPr>
        <w:snapToGrid w:val="0"/>
        <w:jc w:val="center"/>
        <w:rPr>
          <w:rFonts w:ascii="宋体" w:hAnsi="宋体" w:cs="宋体"/>
          <w:b/>
          <w:bCs/>
          <w:sz w:val="32"/>
          <w:szCs w:val="32"/>
        </w:rPr>
      </w:pPr>
    </w:p>
    <w:p>
      <w:pPr>
        <w:snapToGrid w:val="0"/>
        <w:jc w:val="center"/>
        <w:rPr>
          <w:rFonts w:ascii="宋体" w:hAnsi="宋体" w:cs="宋体"/>
          <w:b/>
          <w:bCs/>
          <w:sz w:val="32"/>
          <w:szCs w:val="32"/>
        </w:rPr>
      </w:pPr>
    </w:p>
    <w:p>
      <w:pPr>
        <w:snapToGrid w:val="0"/>
        <w:jc w:val="center"/>
        <w:rPr>
          <w:rFonts w:ascii="宋体" w:hAnsi="宋体" w:cs="宋体"/>
          <w:b/>
          <w:bCs/>
          <w:sz w:val="32"/>
          <w:szCs w:val="32"/>
        </w:rPr>
      </w:pPr>
    </w:p>
    <w:p>
      <w:pPr>
        <w:snapToGrid w:val="0"/>
        <w:jc w:val="center"/>
        <w:rPr>
          <w:rFonts w:ascii="宋体" w:hAnsi="宋体" w:cs="宋体"/>
          <w:b/>
          <w:bCs/>
          <w:sz w:val="32"/>
          <w:szCs w:val="32"/>
        </w:rPr>
      </w:pPr>
    </w:p>
    <w:p>
      <w:pPr>
        <w:snapToGrid w:val="0"/>
        <w:jc w:val="center"/>
        <w:rPr>
          <w:rFonts w:ascii="宋体" w:hAnsi="宋体" w:cs="宋体"/>
          <w:b/>
          <w:bCs/>
          <w:sz w:val="32"/>
          <w:szCs w:val="32"/>
        </w:rPr>
      </w:pPr>
    </w:p>
    <w:p>
      <w:pPr>
        <w:snapToGrid w:val="0"/>
        <w:jc w:val="center"/>
        <w:rPr>
          <w:rFonts w:ascii="宋体" w:hAnsi="宋体" w:cs="宋体"/>
          <w:b/>
          <w:bCs/>
          <w:sz w:val="32"/>
          <w:szCs w:val="32"/>
        </w:rPr>
      </w:pPr>
    </w:p>
    <w:p>
      <w:pPr>
        <w:snapToGrid w:val="0"/>
        <w:rPr>
          <w:rFonts w:ascii="宋体" w:hAnsi="宋体" w:cs="宋体"/>
          <w:b/>
          <w:bCs/>
          <w:sz w:val="32"/>
          <w:szCs w:val="32"/>
        </w:rPr>
      </w:pPr>
    </w:p>
    <w:p>
      <w:pPr>
        <w:snapToGrid w:val="0"/>
        <w:jc w:val="center"/>
        <w:rPr>
          <w:rFonts w:ascii="宋体" w:hAnsi="宋体" w:cs="宋体"/>
          <w:b/>
          <w:bCs/>
          <w:sz w:val="32"/>
          <w:szCs w:val="32"/>
        </w:rPr>
      </w:pPr>
    </w:p>
    <w:p>
      <w:pPr>
        <w:snapToGrid w:val="0"/>
        <w:spacing w:line="500" w:lineRule="exact"/>
        <w:ind w:firstLine="321" w:firstLineChars="100"/>
        <w:jc w:val="left"/>
        <w:rPr>
          <w:rFonts w:ascii="黑体" w:hAnsi="黑体" w:eastAsia="黑体" w:cs="黑体"/>
          <w:b/>
          <w:sz w:val="32"/>
          <w:szCs w:val="32"/>
        </w:rPr>
      </w:pPr>
      <w:r>
        <w:rPr>
          <w:rFonts w:hint="eastAsia" w:ascii="黑体" w:hAnsi="黑体" w:eastAsia="黑体" w:cs="黑体"/>
          <w:b/>
          <w:sz w:val="32"/>
          <w:szCs w:val="32"/>
        </w:rPr>
        <w:t>采   购   人：</w:t>
      </w:r>
      <w:r>
        <w:rPr>
          <w:rFonts w:hint="eastAsia" w:ascii="黑体" w:hAnsi="黑体" w:eastAsia="黑体" w:cs="黑体"/>
          <w:b/>
          <w:w w:val="90"/>
          <w:sz w:val="32"/>
          <w:szCs w:val="32"/>
        </w:rPr>
        <w:t>哈尔滨工程大学</w:t>
      </w:r>
    </w:p>
    <w:p>
      <w:pPr>
        <w:snapToGrid w:val="0"/>
        <w:spacing w:line="500" w:lineRule="exact"/>
        <w:ind w:firstLine="321" w:firstLineChars="100"/>
        <w:jc w:val="left"/>
        <w:rPr>
          <w:rFonts w:ascii="黑体" w:hAnsi="黑体" w:eastAsia="黑体" w:cs="黑体"/>
          <w:b/>
          <w:sz w:val="32"/>
          <w:szCs w:val="32"/>
        </w:rPr>
      </w:pPr>
      <w:r>
        <w:rPr>
          <w:rFonts w:hint="eastAsia" w:ascii="黑体" w:hAnsi="黑体" w:eastAsia="黑体" w:cs="黑体"/>
          <w:b/>
          <w:sz w:val="32"/>
          <w:szCs w:val="32"/>
        </w:rPr>
        <w:t>采购代理机构：</w:t>
      </w:r>
      <w:r>
        <w:rPr>
          <w:rFonts w:hint="eastAsia" w:ascii="黑体" w:hAnsi="黑体" w:eastAsia="黑体" w:cs="黑体"/>
          <w:b/>
          <w:w w:val="90"/>
          <w:sz w:val="32"/>
          <w:szCs w:val="32"/>
        </w:rPr>
        <w:t>正信伟业工程咨询管理有限公司</w:t>
      </w:r>
      <w:r>
        <w:rPr>
          <w:rFonts w:hint="eastAsia" w:ascii="黑体" w:hAnsi="黑体" w:eastAsia="黑体" w:cs="黑体"/>
          <w:b/>
          <w:sz w:val="32"/>
          <w:szCs w:val="32"/>
        </w:rPr>
        <w:t xml:space="preserve">  </w:t>
      </w:r>
    </w:p>
    <w:p>
      <w:pPr>
        <w:snapToGrid w:val="0"/>
        <w:spacing w:line="500" w:lineRule="exact"/>
        <w:ind w:firstLine="321" w:firstLineChars="100"/>
        <w:jc w:val="left"/>
        <w:rPr>
          <w:rFonts w:ascii="黑体" w:hAnsi="黑体" w:eastAsia="黑体" w:cs="黑体"/>
          <w:b/>
          <w:w w:val="90"/>
          <w:sz w:val="32"/>
          <w:szCs w:val="32"/>
        </w:rPr>
      </w:pPr>
      <w:r>
        <w:rPr>
          <w:rFonts w:hint="eastAsia" w:ascii="黑体" w:hAnsi="黑体" w:eastAsia="黑体" w:cs="黑体"/>
          <w:b/>
          <w:sz w:val="32"/>
          <w:szCs w:val="32"/>
        </w:rPr>
        <w:t>代理机构地址：</w:t>
      </w:r>
      <w:r>
        <w:rPr>
          <w:rFonts w:hint="eastAsia" w:ascii="黑体" w:hAnsi="黑体" w:eastAsia="黑体" w:cs="黑体"/>
          <w:b/>
          <w:w w:val="90"/>
          <w:sz w:val="32"/>
          <w:szCs w:val="32"/>
        </w:rPr>
        <w:t>哈尔滨市香坊区红旗大街235号投资大厦20层</w:t>
      </w:r>
    </w:p>
    <w:p>
      <w:pPr>
        <w:tabs>
          <w:tab w:val="left" w:pos="1080"/>
        </w:tabs>
        <w:spacing w:line="500" w:lineRule="exact"/>
        <w:ind w:firstLine="321" w:firstLineChars="100"/>
        <w:jc w:val="left"/>
        <w:rPr>
          <w:rFonts w:ascii="黑体" w:hAnsi="黑体" w:eastAsia="黑体" w:cs="黑体"/>
          <w:b/>
          <w:sz w:val="32"/>
          <w:szCs w:val="32"/>
        </w:rPr>
      </w:pPr>
      <w:r>
        <w:rPr>
          <w:rFonts w:hint="eastAsia" w:ascii="黑体" w:hAnsi="黑体" w:eastAsia="黑体" w:cs="黑体"/>
          <w:b/>
          <w:sz w:val="32"/>
          <w:szCs w:val="32"/>
        </w:rPr>
        <w:t>日        期：</w:t>
      </w:r>
      <w:r>
        <w:rPr>
          <w:rFonts w:hint="eastAsia" w:ascii="黑体" w:hAnsi="黑体" w:eastAsia="黑体" w:cs="黑体"/>
          <w:b/>
          <w:w w:val="90"/>
          <w:sz w:val="32"/>
          <w:szCs w:val="32"/>
        </w:rPr>
        <w:t>二〇二〇年七月</w:t>
      </w:r>
    </w:p>
    <w:p>
      <w:pPr>
        <w:widowControl/>
        <w:spacing w:line="360" w:lineRule="auto"/>
        <w:jc w:val="center"/>
        <w:rPr>
          <w:sz w:val="32"/>
          <w:szCs w:val="32"/>
        </w:rPr>
        <w:sectPr>
          <w:headerReference r:id="rId4" w:type="first"/>
          <w:headerReference r:id="rId3" w:type="default"/>
          <w:pgSz w:w="11907" w:h="16840"/>
          <w:pgMar w:top="1247" w:right="1417" w:bottom="1247" w:left="1457" w:header="851" w:footer="964" w:gutter="0"/>
          <w:pgBorders>
            <w:top w:val="none" w:sz="0" w:space="0"/>
            <w:left w:val="none" w:sz="0" w:space="0"/>
            <w:bottom w:val="none" w:sz="0" w:space="0"/>
            <w:right w:val="none" w:sz="0" w:space="0"/>
          </w:pgBorders>
          <w:cols w:space="0" w:num="1"/>
          <w:titlePg/>
          <w:docGrid w:type="lines" w:linePitch="312" w:charSpace="0"/>
        </w:sectPr>
      </w:pPr>
    </w:p>
    <w:p>
      <w:pPr>
        <w:widowControl/>
        <w:jc w:val="center"/>
        <w:rPr>
          <w:rFonts w:ascii="宋体" w:hAnsi="宋体" w:eastAsia="宋体" w:cs="宋体"/>
          <w:sz w:val="36"/>
          <w:szCs w:val="36"/>
        </w:rPr>
      </w:pPr>
    </w:p>
    <w:p>
      <w:pPr>
        <w:widowControl/>
        <w:jc w:val="center"/>
        <w:rPr>
          <w:rFonts w:ascii="黑体" w:hAnsi="黑体" w:eastAsia="黑体" w:cs="黑体"/>
          <w:b/>
          <w:kern w:val="0"/>
          <w:sz w:val="36"/>
          <w:szCs w:val="36"/>
        </w:rPr>
      </w:pPr>
      <w:r>
        <w:rPr>
          <w:rFonts w:hint="eastAsia" w:ascii="黑体" w:hAnsi="黑体" w:eastAsia="黑体" w:cs="黑体"/>
          <w:b/>
          <w:sz w:val="36"/>
          <w:szCs w:val="36"/>
        </w:rPr>
        <w:t>磋商文件及磋商公告业主确认函件</w:t>
      </w:r>
    </w:p>
    <w:p>
      <w:pPr>
        <w:spacing w:line="360" w:lineRule="auto"/>
        <w:ind w:firstLine="424" w:firstLineChars="200"/>
        <w:jc w:val="left"/>
        <w:rPr>
          <w:rFonts w:ascii="宋体" w:hAnsi="宋体" w:eastAsia="宋体" w:cs="宋体"/>
          <w:szCs w:val="21"/>
        </w:rPr>
      </w:pPr>
    </w:p>
    <w:p>
      <w:pPr>
        <w:widowControl/>
        <w:snapToGrid w:val="0"/>
        <w:spacing w:line="360" w:lineRule="auto"/>
        <w:jc w:val="left"/>
        <w:rPr>
          <w:rFonts w:ascii="宋体" w:hAnsi="宋体" w:eastAsia="宋体" w:cs="宋体"/>
          <w:b/>
          <w:sz w:val="24"/>
          <w:szCs w:val="24"/>
        </w:rPr>
      </w:pPr>
      <w:r>
        <w:rPr>
          <w:rFonts w:hint="eastAsia" w:ascii="宋体" w:hAnsi="宋体" w:eastAsia="宋体" w:cs="宋体"/>
          <w:b/>
          <w:sz w:val="24"/>
          <w:szCs w:val="24"/>
        </w:rPr>
        <w:t>正信伟业工程咨询管理有限公司：</w:t>
      </w:r>
    </w:p>
    <w:p>
      <w:pPr>
        <w:widowControl/>
        <w:snapToGrid w:val="0"/>
        <w:spacing w:line="360" w:lineRule="auto"/>
        <w:ind w:firstLine="424" w:firstLineChars="200"/>
        <w:jc w:val="left"/>
        <w:rPr>
          <w:rFonts w:ascii="宋体" w:hAnsi="宋体" w:eastAsia="宋体" w:cs="宋体"/>
          <w:color w:val="000000"/>
          <w:kern w:val="0"/>
          <w:szCs w:val="21"/>
        </w:rPr>
      </w:pPr>
    </w:p>
    <w:p>
      <w:pPr>
        <w:widowControl/>
        <w:snapToGrid w:val="0"/>
        <w:spacing w:line="360" w:lineRule="auto"/>
        <w:ind w:firstLine="484"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你单位根据哈尔滨工程大学提供的采购方案及有关技术资料编写的关于哈尔滨工程大学云技术多媒体语音教学系统采购项目（采购编号：ZXDC2020C710）的磋商文件及磋商公告，经我单位有关领导审核，认为符合要求，可以对外发售。</w:t>
      </w:r>
    </w:p>
    <w:p>
      <w:pPr>
        <w:widowControl/>
        <w:snapToGrid w:val="0"/>
        <w:spacing w:line="360" w:lineRule="auto"/>
        <w:ind w:firstLine="484" w:firstLineChars="200"/>
        <w:jc w:val="left"/>
        <w:rPr>
          <w:rFonts w:ascii="宋体" w:hAnsi="宋体" w:eastAsia="宋体" w:cs="宋体"/>
          <w:color w:val="000000"/>
          <w:kern w:val="0"/>
          <w:sz w:val="24"/>
          <w:szCs w:val="24"/>
        </w:rPr>
      </w:pPr>
    </w:p>
    <w:p>
      <w:pPr>
        <w:widowControl/>
        <w:snapToGrid w:val="0"/>
        <w:spacing w:line="360" w:lineRule="auto"/>
        <w:ind w:firstLine="484"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特此确认!</w:t>
      </w:r>
    </w:p>
    <w:p>
      <w:pPr>
        <w:widowControl/>
        <w:snapToGrid w:val="0"/>
        <w:spacing w:line="360" w:lineRule="auto"/>
        <w:ind w:firstLine="424" w:firstLineChars="200"/>
        <w:jc w:val="left"/>
        <w:rPr>
          <w:rFonts w:ascii="宋体" w:hAnsi="宋体" w:eastAsia="宋体" w:cs="宋体"/>
          <w:color w:val="000000"/>
          <w:kern w:val="0"/>
          <w:szCs w:val="21"/>
        </w:rPr>
      </w:pPr>
    </w:p>
    <w:p>
      <w:pPr>
        <w:widowControl/>
        <w:snapToGrid w:val="0"/>
        <w:spacing w:line="360" w:lineRule="auto"/>
        <w:ind w:firstLine="424" w:firstLineChars="200"/>
        <w:jc w:val="left"/>
        <w:rPr>
          <w:rFonts w:ascii="宋体" w:hAnsi="宋体" w:eastAsia="宋体" w:cs="宋体"/>
          <w:color w:val="000000"/>
          <w:kern w:val="0"/>
          <w:szCs w:val="21"/>
        </w:rPr>
      </w:pPr>
    </w:p>
    <w:p>
      <w:pPr>
        <w:widowControl/>
        <w:snapToGrid w:val="0"/>
        <w:spacing w:line="360" w:lineRule="auto"/>
        <w:ind w:firstLine="424" w:firstLineChars="200"/>
        <w:jc w:val="left"/>
        <w:rPr>
          <w:rFonts w:ascii="宋体" w:hAnsi="宋体" w:eastAsia="宋体" w:cs="宋体"/>
          <w:color w:val="000000"/>
          <w:kern w:val="0"/>
          <w:szCs w:val="21"/>
        </w:rPr>
      </w:pPr>
    </w:p>
    <w:p>
      <w:pPr>
        <w:widowControl/>
        <w:snapToGrid w:val="0"/>
        <w:spacing w:line="360" w:lineRule="auto"/>
        <w:ind w:firstLine="424" w:firstLineChars="200"/>
        <w:jc w:val="left"/>
        <w:rPr>
          <w:rFonts w:ascii="宋体" w:hAnsi="宋体" w:eastAsia="宋体" w:cs="宋体"/>
          <w:color w:val="000000"/>
          <w:kern w:val="0"/>
          <w:szCs w:val="21"/>
        </w:rPr>
      </w:pPr>
    </w:p>
    <w:p>
      <w:pPr>
        <w:widowControl/>
        <w:snapToGrid w:val="0"/>
        <w:spacing w:line="360" w:lineRule="auto"/>
        <w:ind w:firstLine="424" w:firstLineChars="200"/>
        <w:jc w:val="left"/>
        <w:rPr>
          <w:rFonts w:ascii="宋体" w:hAnsi="宋体" w:eastAsia="宋体" w:cs="宋体"/>
          <w:color w:val="000000"/>
          <w:kern w:val="0"/>
          <w:szCs w:val="21"/>
        </w:rPr>
      </w:pPr>
    </w:p>
    <w:p>
      <w:pPr>
        <w:spacing w:line="420" w:lineRule="exact"/>
        <w:ind w:firstLine="4240" w:firstLineChars="2000"/>
        <w:jc w:val="left"/>
        <w:rPr>
          <w:rFonts w:ascii="宋体" w:hAnsi="宋体" w:eastAsia="宋体" w:cs="宋体"/>
          <w:szCs w:val="21"/>
        </w:rPr>
      </w:pPr>
    </w:p>
    <w:p>
      <w:pPr>
        <w:spacing w:line="420" w:lineRule="exact"/>
        <w:ind w:firstLine="4240" w:firstLineChars="2000"/>
        <w:jc w:val="left"/>
        <w:rPr>
          <w:rFonts w:ascii="宋体" w:hAnsi="宋体" w:eastAsia="宋体" w:cs="宋体"/>
          <w:szCs w:val="21"/>
        </w:rPr>
      </w:pPr>
    </w:p>
    <w:p>
      <w:pPr>
        <w:spacing w:line="420" w:lineRule="exact"/>
        <w:ind w:firstLine="4240" w:firstLineChars="2000"/>
        <w:jc w:val="left"/>
        <w:rPr>
          <w:rFonts w:ascii="宋体" w:hAnsi="宋体" w:eastAsia="宋体" w:cs="宋体"/>
          <w:b/>
          <w:szCs w:val="21"/>
        </w:rPr>
      </w:pPr>
      <w:r>
        <w:rPr>
          <w:rFonts w:hint="eastAsia" w:ascii="宋体" w:hAnsi="宋体" w:eastAsia="宋体" w:cs="宋体"/>
          <w:b/>
          <w:szCs w:val="21"/>
        </w:rPr>
        <w:t>单位名称：</w:t>
      </w:r>
    </w:p>
    <w:p>
      <w:pPr>
        <w:spacing w:line="420" w:lineRule="exact"/>
        <w:ind w:firstLine="4240" w:firstLineChars="2000"/>
        <w:jc w:val="left"/>
        <w:rPr>
          <w:rFonts w:ascii="宋体" w:hAnsi="宋体" w:eastAsia="宋体" w:cs="宋体"/>
          <w:b/>
          <w:szCs w:val="21"/>
        </w:rPr>
      </w:pPr>
    </w:p>
    <w:p>
      <w:pPr>
        <w:spacing w:line="420" w:lineRule="exact"/>
        <w:ind w:firstLine="4240" w:firstLineChars="2000"/>
        <w:jc w:val="left"/>
        <w:rPr>
          <w:rFonts w:ascii="宋体" w:hAnsi="宋体" w:eastAsia="宋体" w:cs="宋体"/>
          <w:b/>
          <w:szCs w:val="21"/>
        </w:rPr>
      </w:pPr>
      <w:r>
        <w:rPr>
          <w:rFonts w:hint="eastAsia" w:ascii="宋体" w:hAnsi="宋体" w:eastAsia="宋体" w:cs="宋体"/>
          <w:b/>
          <w:szCs w:val="21"/>
        </w:rPr>
        <w:t>项目负责人签字：</w:t>
      </w:r>
    </w:p>
    <w:p>
      <w:pPr>
        <w:spacing w:line="420" w:lineRule="exact"/>
        <w:ind w:firstLine="424" w:firstLineChars="200"/>
        <w:jc w:val="left"/>
        <w:rPr>
          <w:rFonts w:ascii="宋体" w:hAnsi="宋体" w:eastAsia="宋体" w:cs="宋体"/>
          <w:b/>
          <w:szCs w:val="21"/>
        </w:rPr>
      </w:pPr>
    </w:p>
    <w:p>
      <w:pPr>
        <w:spacing w:line="420" w:lineRule="exact"/>
        <w:ind w:firstLine="4240" w:firstLineChars="2000"/>
        <w:jc w:val="left"/>
        <w:rPr>
          <w:rFonts w:ascii="宋体" w:hAnsi="宋体" w:eastAsia="宋体" w:cs="宋体"/>
          <w:b/>
          <w:szCs w:val="21"/>
        </w:rPr>
      </w:pPr>
      <w:r>
        <w:rPr>
          <w:rFonts w:hint="eastAsia" w:ascii="宋体" w:hAnsi="宋体" w:eastAsia="宋体" w:cs="宋体"/>
          <w:b/>
          <w:szCs w:val="21"/>
        </w:rPr>
        <w:t>日期：</w:t>
      </w:r>
    </w:p>
    <w:p>
      <w:pPr>
        <w:widowControl/>
        <w:spacing w:line="360" w:lineRule="auto"/>
        <w:jc w:val="center"/>
        <w:rPr>
          <w:rFonts w:ascii="宋体" w:hAnsi="宋体" w:eastAsia="宋体" w:cs="宋体"/>
          <w:b/>
          <w:bCs/>
          <w:szCs w:val="21"/>
        </w:rPr>
      </w:pPr>
      <w:r>
        <w:rPr>
          <w:rFonts w:hint="eastAsia" w:ascii="宋体" w:hAnsi="宋体" w:eastAsia="宋体" w:cs="宋体"/>
          <w:b/>
          <w:bCs/>
          <w:szCs w:val="21"/>
        </w:rPr>
        <w:br w:type="page"/>
      </w:r>
    </w:p>
    <w:p>
      <w:pPr>
        <w:widowControl/>
        <w:spacing w:line="360" w:lineRule="auto"/>
        <w:jc w:val="center"/>
        <w:rPr>
          <w:rFonts w:ascii="宋体" w:hAnsi="宋体" w:eastAsia="宋体" w:cs="宋体"/>
          <w:b/>
          <w:bCs/>
          <w:szCs w:val="21"/>
        </w:rPr>
      </w:pPr>
    </w:p>
    <w:p>
      <w:pPr>
        <w:widowControl/>
        <w:spacing w:line="360" w:lineRule="auto"/>
        <w:jc w:val="center"/>
        <w:rPr>
          <w:rFonts w:ascii="宋体" w:hAnsi="宋体" w:eastAsia="宋体" w:cs="宋体"/>
          <w:sz w:val="36"/>
          <w:szCs w:val="36"/>
        </w:rPr>
      </w:pPr>
      <w:r>
        <w:rPr>
          <w:rFonts w:hint="eastAsia" w:ascii="宋体" w:hAnsi="宋体" w:eastAsia="宋体" w:cs="宋体"/>
          <w:b/>
          <w:bCs/>
          <w:sz w:val="36"/>
          <w:szCs w:val="36"/>
        </w:rPr>
        <w:t>目       录</w:t>
      </w:r>
    </w:p>
    <w:p>
      <w:pPr>
        <w:pStyle w:val="13"/>
        <w:tabs>
          <w:tab w:val="right" w:leader="dot" w:pos="8708"/>
        </w:tabs>
        <w:rPr>
          <w:rFonts w:ascii="宋体" w:hAnsi="宋体" w:cs="宋体"/>
          <w:szCs w:val="21"/>
        </w:rPr>
      </w:pPr>
    </w:p>
    <w:p>
      <w:pPr>
        <w:pStyle w:val="13"/>
        <w:tabs>
          <w:tab w:val="right" w:leader="dot" w:pos="8708"/>
        </w:tabs>
        <w:spacing w:line="480" w:lineRule="auto"/>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TOC \o "1-2" \h \u </w:instrText>
      </w:r>
      <w:r>
        <w:rPr>
          <w:rFonts w:hint="eastAsia" w:ascii="宋体" w:hAnsi="宋体" w:cs="宋体"/>
          <w:sz w:val="28"/>
          <w:szCs w:val="28"/>
        </w:rPr>
        <w:fldChar w:fldCharType="separate"/>
      </w:r>
      <w:r>
        <w:fldChar w:fldCharType="begin"/>
      </w:r>
      <w:r>
        <w:instrText xml:space="preserve"> HYPERLINK \l "_Toc25325" </w:instrText>
      </w:r>
      <w:r>
        <w:fldChar w:fldCharType="separate"/>
      </w:r>
      <w:r>
        <w:rPr>
          <w:rFonts w:hint="eastAsia" w:ascii="宋体" w:hAnsi="宋体" w:cs="宋体"/>
          <w:kern w:val="44"/>
          <w:sz w:val="28"/>
          <w:szCs w:val="28"/>
        </w:rPr>
        <w:t>第一部分  竞争性磋商公告</w:t>
      </w:r>
      <w:r>
        <w:rPr>
          <w:rFonts w:hint="eastAsia" w:ascii="宋体" w:hAnsi="宋体" w:cs="宋体"/>
          <w:sz w:val="28"/>
          <w:szCs w:val="28"/>
        </w:rPr>
        <w:tab/>
      </w:r>
      <w:r>
        <w:rPr>
          <w:rFonts w:hint="eastAsia" w:ascii="宋体" w:hAnsi="宋体" w:cs="宋体"/>
          <w:sz w:val="28"/>
          <w:szCs w:val="28"/>
        </w:rPr>
        <w:t>3</w:t>
      </w:r>
      <w:r>
        <w:rPr>
          <w:rFonts w:hint="eastAsia" w:ascii="宋体" w:hAnsi="宋体" w:cs="宋体"/>
          <w:sz w:val="28"/>
          <w:szCs w:val="28"/>
        </w:rPr>
        <w:fldChar w:fldCharType="end"/>
      </w:r>
    </w:p>
    <w:p>
      <w:pPr>
        <w:pStyle w:val="13"/>
        <w:tabs>
          <w:tab w:val="right" w:leader="dot" w:pos="8708"/>
        </w:tabs>
        <w:spacing w:line="480" w:lineRule="auto"/>
        <w:rPr>
          <w:rFonts w:ascii="宋体" w:hAnsi="宋体" w:cs="宋体"/>
          <w:sz w:val="28"/>
          <w:szCs w:val="28"/>
        </w:rPr>
      </w:pPr>
      <w:r>
        <w:fldChar w:fldCharType="begin"/>
      </w:r>
      <w:r>
        <w:instrText xml:space="preserve"> HYPERLINK \l "_Toc13810" </w:instrText>
      </w:r>
      <w:r>
        <w:fldChar w:fldCharType="separate"/>
      </w:r>
      <w:r>
        <w:rPr>
          <w:rFonts w:hint="eastAsia" w:ascii="宋体" w:hAnsi="宋体" w:cs="宋体"/>
          <w:sz w:val="28"/>
          <w:szCs w:val="28"/>
        </w:rPr>
        <w:t>第二部分  供应商须知</w:t>
      </w:r>
      <w:r>
        <w:rPr>
          <w:rFonts w:hint="eastAsia" w:ascii="宋体" w:hAnsi="宋体" w:cs="宋体"/>
          <w:sz w:val="28"/>
          <w:szCs w:val="28"/>
        </w:rPr>
        <w:tab/>
      </w:r>
      <w:r>
        <w:rPr>
          <w:rFonts w:hint="eastAsia" w:ascii="宋体" w:hAnsi="宋体" w:cs="宋体"/>
          <w:sz w:val="28"/>
          <w:szCs w:val="28"/>
        </w:rPr>
        <w:t>6</w:t>
      </w:r>
      <w:r>
        <w:rPr>
          <w:rFonts w:hint="eastAsia" w:ascii="宋体" w:hAnsi="宋体" w:cs="宋体"/>
          <w:sz w:val="28"/>
          <w:szCs w:val="28"/>
        </w:rPr>
        <w:fldChar w:fldCharType="end"/>
      </w:r>
    </w:p>
    <w:p>
      <w:pPr>
        <w:pStyle w:val="13"/>
        <w:tabs>
          <w:tab w:val="right" w:leader="dot" w:pos="8708"/>
        </w:tabs>
        <w:spacing w:line="480" w:lineRule="auto"/>
        <w:rPr>
          <w:rFonts w:ascii="宋体" w:hAnsi="宋体" w:cs="宋体"/>
          <w:sz w:val="28"/>
          <w:szCs w:val="28"/>
        </w:rPr>
      </w:pPr>
      <w:r>
        <w:fldChar w:fldCharType="begin"/>
      </w:r>
      <w:r>
        <w:instrText xml:space="preserve"> HYPERLINK \l "_Toc26551" </w:instrText>
      </w:r>
      <w:r>
        <w:fldChar w:fldCharType="separate"/>
      </w:r>
      <w:r>
        <w:rPr>
          <w:rFonts w:hint="eastAsia" w:ascii="宋体" w:hAnsi="宋体" w:cs="宋体"/>
          <w:sz w:val="28"/>
          <w:szCs w:val="28"/>
        </w:rPr>
        <w:t>第三部分  采购需求及技术参数</w:t>
      </w:r>
      <w:r>
        <w:rPr>
          <w:rFonts w:hint="eastAsia" w:ascii="宋体" w:hAnsi="宋体" w:cs="宋体"/>
          <w:sz w:val="28"/>
          <w:szCs w:val="28"/>
        </w:rPr>
        <w:tab/>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8</w:t>
      </w:r>
    </w:p>
    <w:p>
      <w:pPr>
        <w:pStyle w:val="13"/>
        <w:tabs>
          <w:tab w:val="right" w:leader="dot" w:pos="8708"/>
        </w:tabs>
        <w:spacing w:line="480" w:lineRule="auto"/>
        <w:rPr>
          <w:rFonts w:ascii="宋体" w:hAnsi="宋体" w:cs="宋体"/>
          <w:sz w:val="28"/>
          <w:szCs w:val="28"/>
        </w:rPr>
      </w:pPr>
      <w:r>
        <w:fldChar w:fldCharType="begin"/>
      </w:r>
      <w:r>
        <w:instrText xml:space="preserve"> HYPERLINK \l "_Toc28150" </w:instrText>
      </w:r>
      <w:r>
        <w:fldChar w:fldCharType="separate"/>
      </w:r>
      <w:r>
        <w:rPr>
          <w:rFonts w:hint="eastAsia" w:ascii="宋体" w:hAnsi="宋体" w:cs="宋体"/>
          <w:sz w:val="28"/>
          <w:szCs w:val="28"/>
        </w:rPr>
        <w:t>第四部分  主要合同条款及合同格式（参照执行）</w:t>
      </w:r>
      <w:r>
        <w:rPr>
          <w:rFonts w:hint="eastAsia" w:ascii="宋体" w:hAnsi="宋体" w:cs="宋体"/>
          <w:sz w:val="28"/>
          <w:szCs w:val="28"/>
        </w:rPr>
        <w:tab/>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6</w:t>
      </w:r>
    </w:p>
    <w:p>
      <w:pPr>
        <w:pStyle w:val="13"/>
        <w:tabs>
          <w:tab w:val="right" w:leader="dot" w:pos="8708"/>
        </w:tabs>
        <w:spacing w:line="480" w:lineRule="auto"/>
        <w:rPr>
          <w:rFonts w:ascii="宋体" w:hAnsi="宋体" w:cs="宋体"/>
          <w:sz w:val="28"/>
          <w:szCs w:val="28"/>
        </w:rPr>
      </w:pPr>
      <w:r>
        <w:fldChar w:fldCharType="begin"/>
      </w:r>
      <w:r>
        <w:instrText xml:space="preserve"> HYPERLINK \l "_Toc13827" </w:instrText>
      </w:r>
      <w:r>
        <w:fldChar w:fldCharType="separate"/>
      </w:r>
      <w:r>
        <w:rPr>
          <w:rFonts w:hint="eastAsia" w:ascii="宋体" w:hAnsi="宋体" w:cs="宋体"/>
          <w:sz w:val="28"/>
          <w:szCs w:val="28"/>
        </w:rPr>
        <w:t>第五部分  响应文件格式及附件</w:t>
      </w:r>
      <w:r>
        <w:rPr>
          <w:rFonts w:hint="eastAsia" w:ascii="宋体" w:hAnsi="宋体" w:cs="宋体"/>
          <w:sz w:val="28"/>
          <w:szCs w:val="28"/>
        </w:rPr>
        <w:tab/>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0</w:t>
      </w:r>
    </w:p>
    <w:p>
      <w:pPr>
        <w:pStyle w:val="13"/>
        <w:tabs>
          <w:tab w:val="right" w:leader="dot" w:pos="8708"/>
        </w:tabs>
        <w:spacing w:line="360" w:lineRule="auto"/>
        <w:rPr>
          <w:rFonts w:ascii="宋体" w:hAnsi="宋体" w:cs="宋体"/>
          <w:sz w:val="28"/>
          <w:szCs w:val="28"/>
        </w:rPr>
      </w:pPr>
      <w:r>
        <w:fldChar w:fldCharType="begin"/>
      </w:r>
      <w:r>
        <w:instrText xml:space="preserve"> HYPERLINK \l "_Toc16205" </w:instrText>
      </w:r>
      <w:r>
        <w:fldChar w:fldCharType="separate"/>
      </w:r>
      <w:r>
        <w:rPr>
          <w:rFonts w:hint="eastAsia" w:ascii="宋体" w:hAnsi="宋体" w:cs="宋体"/>
          <w:kern w:val="44"/>
          <w:sz w:val="28"/>
          <w:szCs w:val="28"/>
        </w:rPr>
        <w:t xml:space="preserve">第六部分 </w:t>
      </w:r>
      <w:r>
        <w:rPr>
          <w:rFonts w:ascii="宋体" w:hAnsi="宋体" w:cs="宋体"/>
          <w:kern w:val="44"/>
          <w:sz w:val="28"/>
          <w:szCs w:val="28"/>
        </w:rPr>
        <w:t xml:space="preserve"> </w:t>
      </w:r>
      <w:r>
        <w:rPr>
          <w:rFonts w:hint="eastAsia" w:ascii="宋体" w:hAnsi="宋体" w:cs="宋体"/>
          <w:kern w:val="44"/>
          <w:sz w:val="28"/>
          <w:szCs w:val="28"/>
        </w:rPr>
        <w:t>竞争性磋商最后报价书</w:t>
      </w:r>
      <w:r>
        <w:rPr>
          <w:rFonts w:hint="eastAsia" w:ascii="宋体" w:hAnsi="宋体" w:cs="宋体"/>
          <w:sz w:val="28"/>
          <w:szCs w:val="28"/>
        </w:rPr>
        <w:tab/>
      </w:r>
      <w:r>
        <w:rPr>
          <w:rFonts w:hint="eastAsia"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4</w:t>
      </w:r>
    </w:p>
    <w:p>
      <w:pPr>
        <w:spacing w:line="480" w:lineRule="auto"/>
        <w:rPr>
          <w:rFonts w:ascii="宋体" w:hAnsi="宋体" w:eastAsia="宋体" w:cs="宋体"/>
          <w:szCs w:val="21"/>
        </w:rPr>
      </w:pPr>
      <w:r>
        <w:rPr>
          <w:rFonts w:hint="eastAsia" w:ascii="宋体" w:hAnsi="宋体" w:eastAsia="宋体" w:cs="宋体"/>
          <w:sz w:val="28"/>
          <w:szCs w:val="28"/>
        </w:rPr>
        <w:fldChar w:fldCharType="end"/>
      </w:r>
    </w:p>
    <w:p>
      <w:r>
        <w:rPr>
          <w:rFonts w:hint="eastAsia" w:ascii="宋体" w:hAnsi="宋体" w:eastAsia="宋体" w:cs="宋体"/>
          <w:szCs w:val="21"/>
        </w:rPr>
        <w:br w:type="page"/>
      </w:r>
    </w:p>
    <w:p>
      <w:pPr>
        <w:rPr>
          <w:rFonts w:ascii="宋体" w:hAnsi="宋体" w:eastAsia="宋体" w:cs="宋体"/>
          <w:szCs w:val="21"/>
        </w:rPr>
      </w:pPr>
    </w:p>
    <w:p>
      <w:pPr>
        <w:widowControl/>
        <w:snapToGrid w:val="0"/>
        <w:spacing w:line="360" w:lineRule="auto"/>
        <w:jc w:val="center"/>
        <w:outlineLvl w:val="0"/>
      </w:pPr>
      <w:bookmarkStart w:id="0" w:name="_Toc25325"/>
      <w:bookmarkStart w:id="1" w:name="_Toc21101"/>
      <w:r>
        <w:rPr>
          <w:rFonts w:hint="eastAsia" w:ascii="黑体" w:hAnsi="黑体" w:eastAsia="黑体" w:cs="黑体"/>
          <w:b/>
          <w:kern w:val="44"/>
          <w:sz w:val="36"/>
          <w:szCs w:val="36"/>
        </w:rPr>
        <w:t xml:space="preserve">第一部分 </w:t>
      </w:r>
      <w:bookmarkEnd w:id="0"/>
      <w:bookmarkEnd w:id="1"/>
      <w:r>
        <w:rPr>
          <w:rFonts w:hint="eastAsia" w:ascii="黑体" w:hAnsi="黑体" w:eastAsia="黑体" w:cs="黑体"/>
          <w:b/>
          <w:kern w:val="44"/>
          <w:sz w:val="36"/>
          <w:szCs w:val="36"/>
        </w:rPr>
        <w:t xml:space="preserve"> 竞争性磋商公告</w:t>
      </w:r>
    </w:p>
    <w:p/>
    <w:p>
      <w:pPr>
        <w:pBdr>
          <w:top w:val="single" w:color="auto" w:sz="4" w:space="1"/>
          <w:left w:val="single" w:color="auto" w:sz="4" w:space="4"/>
          <w:bottom w:val="single" w:color="auto" w:sz="4" w:space="1"/>
          <w:right w:val="single" w:color="auto" w:sz="4" w:space="4"/>
        </w:pBdr>
        <w:spacing w:line="360" w:lineRule="auto"/>
        <w:ind w:firstLine="484" w:firstLineChars="200"/>
        <w:rPr>
          <w:rFonts w:ascii="宋体" w:hAnsi="宋体" w:eastAsia="宋体" w:cs="宋体"/>
          <w:sz w:val="24"/>
          <w:szCs w:val="24"/>
        </w:rPr>
      </w:pPr>
      <w:r>
        <w:rPr>
          <w:rFonts w:hint="eastAsia" w:ascii="宋体" w:hAnsi="宋体" w:eastAsia="宋体" w:cs="宋体"/>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4" w:firstLineChars="200"/>
        <w:rPr>
          <w:rFonts w:ascii="宋体" w:hAnsi="宋体" w:eastAsia="宋体" w:cs="宋体"/>
          <w:sz w:val="24"/>
          <w:szCs w:val="24"/>
        </w:rPr>
      </w:pPr>
      <w:r>
        <w:rPr>
          <w:rFonts w:hint="eastAsia" w:ascii="宋体" w:hAnsi="宋体" w:eastAsia="宋体" w:cs="宋体"/>
          <w:sz w:val="24"/>
          <w:szCs w:val="24"/>
          <w:u w:val="single"/>
        </w:rPr>
        <w:t xml:space="preserve"> 哈尔滨工程大学云技术多媒体语音教学系统采购项目</w:t>
      </w:r>
      <w:r>
        <w:rPr>
          <w:rFonts w:hint="eastAsia" w:ascii="宋体" w:hAnsi="宋体" w:eastAsia="宋体" w:cs="宋体"/>
          <w:sz w:val="24"/>
          <w:szCs w:val="24"/>
        </w:rPr>
        <w:t>的潜在供应商应在</w:t>
      </w:r>
      <w:r>
        <w:rPr>
          <w:rFonts w:hint="eastAsia" w:ascii="宋体" w:hAnsi="宋体" w:eastAsia="宋体" w:cs="宋体"/>
          <w:sz w:val="24"/>
          <w:szCs w:val="24"/>
          <w:u w:val="single"/>
        </w:rPr>
        <w:t>本公告第三部分中按规定方式</w:t>
      </w:r>
      <w:r>
        <w:rPr>
          <w:rFonts w:hint="eastAsia" w:ascii="宋体" w:hAnsi="宋体" w:eastAsia="宋体" w:cs="宋体"/>
          <w:sz w:val="24"/>
          <w:szCs w:val="24"/>
        </w:rPr>
        <w:t>获取采购文件，并于</w:t>
      </w:r>
      <w:r>
        <w:rPr>
          <w:rFonts w:hint="eastAsia" w:ascii="宋体" w:hAnsi="宋体" w:eastAsia="宋体" w:cs="宋体"/>
          <w:sz w:val="24"/>
          <w:szCs w:val="24"/>
          <w:u w:val="single"/>
        </w:rPr>
        <w:t xml:space="preserve"> </w:t>
      </w:r>
      <w:r>
        <w:rPr>
          <w:rFonts w:hint="eastAsia" w:ascii="宋体" w:hAnsi="宋体" w:eastAsia="宋体" w:cs="宋体"/>
          <w:sz w:val="24"/>
          <w:szCs w:val="24"/>
          <w:highlight w:val="none"/>
          <w:u w:val="single"/>
        </w:rPr>
        <w:t>2020</w:t>
      </w:r>
      <w:r>
        <w:rPr>
          <w:rFonts w:hint="eastAsia" w:ascii="宋体" w:hAnsi="宋体" w:eastAsia="宋体" w:cs="宋体"/>
          <w:bCs/>
          <w:sz w:val="24"/>
          <w:szCs w:val="24"/>
          <w:highlight w:val="none"/>
          <w:u w:val="single"/>
        </w:rPr>
        <w:t>年07 月</w:t>
      </w:r>
      <w:r>
        <w:rPr>
          <w:rFonts w:hint="eastAsia" w:ascii="宋体" w:hAnsi="宋体" w:eastAsia="宋体" w:cs="宋体"/>
          <w:bCs/>
          <w:sz w:val="24"/>
          <w:szCs w:val="24"/>
          <w:highlight w:val="none"/>
          <w:u w:val="single"/>
          <w:lang w:val="en-US" w:eastAsia="zh-CN"/>
        </w:rPr>
        <w:t>23</w:t>
      </w:r>
      <w:r>
        <w:rPr>
          <w:rFonts w:hint="eastAsia" w:ascii="宋体" w:hAnsi="宋体" w:eastAsia="宋体" w:cs="宋体"/>
          <w:bCs/>
          <w:sz w:val="24"/>
          <w:szCs w:val="24"/>
          <w:highlight w:val="none"/>
          <w:u w:val="single"/>
        </w:rPr>
        <w:t>日</w:t>
      </w:r>
      <w:r>
        <w:rPr>
          <w:rFonts w:hint="eastAsia" w:ascii="宋体" w:hAnsi="宋体" w:eastAsia="宋体" w:cs="宋体"/>
          <w:bCs/>
          <w:sz w:val="24"/>
          <w:szCs w:val="24"/>
          <w:highlight w:val="none"/>
          <w:u w:val="single"/>
          <w:lang w:val="en-US" w:eastAsia="zh-CN"/>
        </w:rPr>
        <w:t>09</w:t>
      </w:r>
      <w:r>
        <w:rPr>
          <w:rFonts w:hint="eastAsia" w:ascii="宋体" w:hAnsi="宋体" w:eastAsia="宋体" w:cs="宋体"/>
          <w:bCs/>
          <w:sz w:val="24"/>
          <w:szCs w:val="24"/>
          <w:highlight w:val="none"/>
          <w:u w:val="single"/>
        </w:rPr>
        <w:t>点00分</w:t>
      </w:r>
      <w:r>
        <w:rPr>
          <w:rFonts w:hint="eastAsia" w:ascii="宋体" w:hAnsi="宋体" w:eastAsia="宋体" w:cs="宋体"/>
          <w:bCs/>
          <w:sz w:val="24"/>
          <w:szCs w:val="24"/>
        </w:rPr>
        <w:t>（北京时间）前提交响应文件</w:t>
      </w:r>
      <w:r>
        <w:rPr>
          <w:rFonts w:hint="eastAsia" w:ascii="宋体" w:hAnsi="宋体" w:eastAsia="宋体" w:cs="宋体"/>
          <w:sz w:val="24"/>
          <w:szCs w:val="24"/>
        </w:rPr>
        <w:t>。</w:t>
      </w:r>
    </w:p>
    <w:p/>
    <w:p>
      <w:pPr>
        <w:pStyle w:val="4"/>
        <w:spacing w:line="360" w:lineRule="auto"/>
        <w:rPr>
          <w:rFonts w:ascii="黑体" w:hAnsi="黑体" w:cs="宋体"/>
          <w:b w:val="0"/>
          <w:sz w:val="28"/>
          <w:szCs w:val="28"/>
        </w:rPr>
      </w:pPr>
      <w:bookmarkStart w:id="2" w:name="_Toc35393798"/>
      <w:bookmarkStart w:id="3" w:name="_Toc28359089"/>
      <w:bookmarkStart w:id="4" w:name="_Toc35393629"/>
      <w:bookmarkStart w:id="5" w:name="_Toc28359012"/>
      <w:r>
        <w:rPr>
          <w:rFonts w:hint="eastAsia" w:ascii="黑体" w:hAnsi="黑体" w:cs="宋体"/>
          <w:b w:val="0"/>
          <w:sz w:val="28"/>
          <w:szCs w:val="28"/>
        </w:rPr>
        <w:t>一、项目基本情况</w:t>
      </w:r>
      <w:bookmarkEnd w:id="2"/>
      <w:bookmarkEnd w:id="3"/>
      <w:bookmarkEnd w:id="4"/>
      <w:bookmarkEnd w:id="5"/>
    </w:p>
    <w:p>
      <w:pPr>
        <w:spacing w:line="360" w:lineRule="auto"/>
        <w:ind w:firstLine="484" w:firstLineChars="200"/>
        <w:rPr>
          <w:rFonts w:ascii="宋体" w:hAnsi="宋体" w:eastAsia="宋体" w:cs="宋体"/>
          <w:sz w:val="24"/>
          <w:szCs w:val="24"/>
        </w:rPr>
      </w:pPr>
      <w:r>
        <w:rPr>
          <w:rFonts w:hint="eastAsia" w:ascii="宋体" w:hAnsi="宋体" w:eastAsia="宋体" w:cs="宋体"/>
          <w:sz w:val="24"/>
          <w:szCs w:val="24"/>
        </w:rPr>
        <w:t>项目编号：ZXDC2020C710</w:t>
      </w:r>
    </w:p>
    <w:p>
      <w:pPr>
        <w:spacing w:line="360" w:lineRule="auto"/>
        <w:ind w:firstLine="484" w:firstLineChars="200"/>
        <w:rPr>
          <w:rFonts w:ascii="宋体" w:hAnsi="宋体" w:eastAsia="宋体" w:cs="宋体"/>
          <w:sz w:val="24"/>
          <w:szCs w:val="24"/>
          <w:u w:val="single"/>
        </w:rPr>
      </w:pPr>
      <w:r>
        <w:rPr>
          <w:rFonts w:hint="eastAsia" w:ascii="宋体" w:hAnsi="宋体" w:eastAsia="宋体" w:cs="宋体"/>
          <w:sz w:val="24"/>
          <w:szCs w:val="24"/>
        </w:rPr>
        <w:t>项目名称：哈尔滨工程大学云技术多媒体语音教学系统采购项目</w:t>
      </w:r>
    </w:p>
    <w:p>
      <w:pPr>
        <w:spacing w:line="360" w:lineRule="auto"/>
        <w:ind w:firstLine="484" w:firstLineChars="200"/>
        <w:rPr>
          <w:rFonts w:ascii="宋体" w:hAnsi="宋体" w:eastAsia="宋体" w:cs="宋体"/>
          <w:sz w:val="24"/>
          <w:szCs w:val="24"/>
        </w:rPr>
      </w:pPr>
      <w:r>
        <w:rPr>
          <w:rFonts w:hint="eastAsia" w:ascii="宋体" w:hAnsi="宋体" w:eastAsia="宋体" w:cs="宋体"/>
          <w:sz w:val="24"/>
          <w:szCs w:val="24"/>
        </w:rPr>
        <w:t>采购方式：□竞争性谈判 ☑竞争性磋商 □询价</w:t>
      </w:r>
    </w:p>
    <w:p>
      <w:pPr>
        <w:spacing w:line="360" w:lineRule="auto"/>
        <w:ind w:firstLine="484" w:firstLineChars="200"/>
        <w:rPr>
          <w:rFonts w:ascii="宋体" w:hAnsi="宋体" w:eastAsia="宋体" w:cs="宋体"/>
          <w:sz w:val="24"/>
          <w:szCs w:val="24"/>
        </w:rPr>
      </w:pPr>
      <w:r>
        <w:rPr>
          <w:rFonts w:hint="eastAsia" w:ascii="宋体" w:hAnsi="宋体" w:eastAsia="宋体" w:cs="宋体"/>
          <w:sz w:val="24"/>
          <w:szCs w:val="24"/>
        </w:rPr>
        <w:t>预算金额：财政性资金,75万元</w:t>
      </w:r>
    </w:p>
    <w:p>
      <w:pPr>
        <w:spacing w:line="360" w:lineRule="auto"/>
        <w:ind w:firstLine="484" w:firstLineChars="200"/>
        <w:rPr>
          <w:rFonts w:ascii="宋体" w:hAnsi="宋体" w:eastAsia="宋体" w:cs="宋体"/>
          <w:sz w:val="24"/>
          <w:szCs w:val="24"/>
          <w:u w:val="single"/>
        </w:rPr>
      </w:pPr>
      <w:r>
        <w:rPr>
          <w:rFonts w:hint="eastAsia" w:ascii="宋体" w:hAnsi="宋体" w:eastAsia="宋体" w:cs="宋体"/>
          <w:sz w:val="24"/>
          <w:szCs w:val="24"/>
        </w:rPr>
        <w:t>采购需求：云技术多媒体语音教学系统2套</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详见磋商文件</w:t>
      </w:r>
      <w:r>
        <w:rPr>
          <w:rFonts w:hint="eastAsia" w:ascii="宋体" w:hAnsi="宋体" w:eastAsia="宋体" w:cs="宋体"/>
          <w:sz w:val="24"/>
          <w:szCs w:val="24"/>
          <w:lang w:eastAsia="zh-CN"/>
        </w:rPr>
        <w:t>）</w:t>
      </w:r>
      <w:r>
        <w:rPr>
          <w:rFonts w:hint="eastAsia" w:ascii="宋体" w:hAnsi="宋体" w:eastAsia="宋体" w:cs="宋体"/>
          <w:sz w:val="24"/>
          <w:szCs w:val="24"/>
        </w:rPr>
        <w:t>。</w:t>
      </w:r>
    </w:p>
    <w:p>
      <w:pPr>
        <w:spacing w:line="360" w:lineRule="auto"/>
        <w:ind w:firstLine="484" w:firstLineChars="200"/>
        <w:rPr>
          <w:rFonts w:ascii="宋体" w:hAnsi="宋体" w:eastAsia="宋体" w:cs="宋体"/>
          <w:sz w:val="24"/>
          <w:szCs w:val="24"/>
          <w:u w:val="single"/>
        </w:rPr>
      </w:pPr>
      <w:r>
        <w:rPr>
          <w:rFonts w:hint="eastAsia" w:ascii="宋体" w:hAnsi="宋体" w:eastAsia="宋体" w:cs="宋体"/>
          <w:sz w:val="24"/>
          <w:szCs w:val="24"/>
        </w:rPr>
        <w:t>合同履行期限：自合同签订后20个工作日。</w:t>
      </w:r>
    </w:p>
    <w:p>
      <w:pPr>
        <w:spacing w:line="360" w:lineRule="auto"/>
        <w:ind w:firstLine="484" w:firstLineChars="200"/>
        <w:rPr>
          <w:rFonts w:ascii="宋体" w:hAnsi="宋体" w:eastAsia="宋体" w:cs="宋体"/>
          <w:sz w:val="24"/>
          <w:szCs w:val="24"/>
        </w:rPr>
      </w:pPr>
      <w:r>
        <w:rPr>
          <w:rFonts w:hint="eastAsia" w:ascii="宋体" w:hAnsi="宋体" w:eastAsia="宋体" w:cs="宋体"/>
          <w:sz w:val="24"/>
          <w:szCs w:val="24"/>
        </w:rPr>
        <w:t>本项目不接受联合体。</w:t>
      </w:r>
    </w:p>
    <w:p>
      <w:pPr>
        <w:pStyle w:val="4"/>
        <w:spacing w:line="360" w:lineRule="auto"/>
        <w:rPr>
          <w:rFonts w:ascii="黑体" w:hAnsi="黑体" w:cs="宋体"/>
          <w:b w:val="0"/>
          <w:sz w:val="28"/>
          <w:szCs w:val="28"/>
        </w:rPr>
      </w:pPr>
      <w:bookmarkStart w:id="6" w:name="_Toc35393630"/>
      <w:bookmarkStart w:id="7" w:name="_Toc28359090"/>
      <w:bookmarkStart w:id="8" w:name="_Toc35393799"/>
      <w:bookmarkStart w:id="9" w:name="_Toc28359013"/>
      <w:r>
        <w:rPr>
          <w:rFonts w:hint="eastAsia" w:ascii="黑体" w:hAnsi="黑体" w:cs="宋体"/>
          <w:b w:val="0"/>
          <w:sz w:val="28"/>
          <w:szCs w:val="28"/>
        </w:rPr>
        <w:t>二、申请人的资格要求：</w:t>
      </w:r>
      <w:bookmarkEnd w:id="6"/>
      <w:bookmarkEnd w:id="7"/>
      <w:bookmarkEnd w:id="8"/>
      <w:bookmarkEnd w:id="9"/>
    </w:p>
    <w:p>
      <w:pPr>
        <w:spacing w:line="360" w:lineRule="auto"/>
        <w:ind w:firstLine="484" w:firstLineChars="200"/>
        <w:rPr>
          <w:rFonts w:ascii="宋体" w:hAnsi="宋体" w:eastAsia="宋体" w:cs="宋体"/>
          <w:sz w:val="24"/>
          <w:szCs w:val="24"/>
        </w:rPr>
      </w:pPr>
      <w:r>
        <w:rPr>
          <w:rFonts w:hint="eastAsia" w:ascii="宋体" w:hAnsi="宋体" w:eastAsia="宋体" w:cs="宋体"/>
          <w:sz w:val="24"/>
          <w:szCs w:val="24"/>
        </w:rPr>
        <w:t>1.满足《中华人民共和国政府采购法》第二十二条规定；</w:t>
      </w:r>
    </w:p>
    <w:p>
      <w:pPr>
        <w:spacing w:line="360" w:lineRule="auto"/>
        <w:ind w:firstLine="484" w:firstLineChars="200"/>
        <w:rPr>
          <w:rFonts w:ascii="宋体" w:hAnsi="宋体" w:eastAsia="宋体" w:cs="宋体"/>
          <w:sz w:val="24"/>
          <w:szCs w:val="24"/>
          <w:u w:val="single"/>
        </w:rPr>
      </w:pPr>
      <w:bookmarkStart w:id="10" w:name="_Toc28359014"/>
      <w:bookmarkStart w:id="11" w:name="_Toc28359091"/>
      <w:r>
        <w:rPr>
          <w:rFonts w:hint="eastAsia" w:ascii="宋体" w:hAnsi="宋体" w:eastAsia="宋体" w:cs="宋体"/>
          <w:sz w:val="24"/>
          <w:szCs w:val="24"/>
        </w:rPr>
        <w:t>2.落实政府采购政策需满足的资格要求：</w:t>
      </w:r>
      <w:r>
        <w:rPr>
          <w:rFonts w:hint="eastAsia" w:ascii="宋体" w:hAnsi="宋体" w:eastAsia="宋体" w:cs="宋体"/>
          <w:sz w:val="24"/>
          <w:szCs w:val="24"/>
          <w:u w:val="single"/>
        </w:rPr>
        <w:t>无</w:t>
      </w:r>
      <w:r>
        <w:rPr>
          <w:rFonts w:hint="eastAsia" w:ascii="宋体" w:hAnsi="宋体" w:eastAsia="宋体" w:cs="宋体"/>
          <w:sz w:val="24"/>
          <w:szCs w:val="24"/>
        </w:rPr>
        <w:t>。</w:t>
      </w:r>
    </w:p>
    <w:p>
      <w:pPr>
        <w:spacing w:line="360" w:lineRule="auto"/>
        <w:ind w:firstLine="484" w:firstLineChars="200"/>
        <w:rPr>
          <w:rFonts w:ascii="宋体" w:hAnsi="宋体" w:eastAsia="宋体" w:cs="宋体"/>
          <w:sz w:val="24"/>
          <w:szCs w:val="24"/>
        </w:rPr>
      </w:pPr>
      <w:r>
        <w:rPr>
          <w:rFonts w:hint="eastAsia" w:ascii="宋体" w:hAnsi="宋体" w:eastAsia="宋体" w:cs="宋体"/>
          <w:sz w:val="24"/>
          <w:szCs w:val="24"/>
        </w:rPr>
        <w:t>3.本项目的特定资格要求：</w:t>
      </w:r>
    </w:p>
    <w:p>
      <w:pPr>
        <w:spacing w:line="360" w:lineRule="auto"/>
        <w:ind w:firstLine="484" w:firstLineChars="200"/>
        <w:rPr>
          <w:rFonts w:ascii="宋体" w:hAnsi="宋体" w:eastAsia="宋体" w:cs="宋体"/>
          <w:sz w:val="24"/>
          <w:szCs w:val="24"/>
        </w:rPr>
      </w:pPr>
      <w:r>
        <w:rPr>
          <w:rFonts w:hint="eastAsia" w:ascii="宋体" w:hAnsi="宋体" w:eastAsia="宋体" w:cs="宋体"/>
          <w:sz w:val="24"/>
          <w:szCs w:val="24"/>
        </w:rPr>
        <w:t>3.1、拟参加本项目磋商的潜在供应商应具备所投报货物的生产或经销能力；</w:t>
      </w:r>
    </w:p>
    <w:p>
      <w:pPr>
        <w:spacing w:line="360" w:lineRule="auto"/>
        <w:ind w:firstLine="484" w:firstLineChars="200"/>
        <w:rPr>
          <w:rFonts w:ascii="宋体" w:hAnsi="宋体" w:eastAsia="宋体" w:cs="宋体"/>
          <w:sz w:val="24"/>
          <w:szCs w:val="24"/>
        </w:rPr>
      </w:pPr>
      <w:r>
        <w:rPr>
          <w:rFonts w:hint="eastAsia" w:ascii="宋体" w:hAnsi="宋体" w:eastAsia="宋体" w:cs="宋体"/>
          <w:sz w:val="24"/>
          <w:szCs w:val="24"/>
        </w:rPr>
        <w:t>3.2、供应商参加政府采购活动近三年内没有重大违法记录，对列入失信被执行人、重大税收违法案件当事人名单、以及政府采购严重违法失信行为记录名单中被禁止参加1至3年政府采购活动的供应商（处罚期限尚未届满的），不得参与政府采购活动。供应商信用记录核查路径：</w:t>
      </w:r>
    </w:p>
    <w:p>
      <w:pPr>
        <w:spacing w:line="360" w:lineRule="auto"/>
        <w:ind w:firstLine="484" w:firstLineChars="200"/>
        <w:rPr>
          <w:rFonts w:ascii="宋体" w:hAnsi="宋体" w:eastAsia="宋体" w:cs="宋体"/>
          <w:sz w:val="24"/>
          <w:szCs w:val="24"/>
        </w:rPr>
      </w:pPr>
      <w:r>
        <w:rPr>
          <w:rFonts w:hint="eastAsia" w:ascii="宋体" w:hAnsi="宋体" w:eastAsia="宋体" w:cs="宋体"/>
          <w:sz w:val="24"/>
          <w:szCs w:val="24"/>
        </w:rPr>
        <w:t>1）“信用中国”网站（www.creditchina.gov.cn）；</w:t>
      </w:r>
    </w:p>
    <w:p>
      <w:pPr>
        <w:spacing w:line="360" w:lineRule="auto"/>
        <w:ind w:firstLine="484" w:firstLineChars="200"/>
        <w:rPr>
          <w:rFonts w:ascii="宋体" w:hAnsi="宋体" w:eastAsia="宋体" w:cs="宋体"/>
          <w:sz w:val="24"/>
          <w:szCs w:val="24"/>
        </w:rPr>
      </w:pPr>
      <w:r>
        <w:rPr>
          <w:rFonts w:hint="eastAsia" w:ascii="宋体" w:hAnsi="宋体" w:eastAsia="宋体" w:cs="宋体"/>
          <w:sz w:val="24"/>
          <w:szCs w:val="24"/>
        </w:rPr>
        <w:t>2）“中国政府采购网”（www.ccgp.gov.cn/cr/list）；</w:t>
      </w:r>
    </w:p>
    <w:p>
      <w:pPr>
        <w:spacing w:line="360" w:lineRule="auto"/>
        <w:ind w:firstLine="484" w:firstLineChars="200"/>
        <w:rPr>
          <w:rFonts w:ascii="宋体" w:hAnsi="宋体" w:eastAsia="宋体" w:cs="宋体"/>
          <w:sz w:val="24"/>
          <w:szCs w:val="24"/>
        </w:rPr>
      </w:pPr>
      <w:r>
        <w:rPr>
          <w:rFonts w:hint="eastAsia" w:ascii="宋体" w:hAnsi="宋体" w:eastAsia="宋体" w:cs="宋体"/>
          <w:sz w:val="24"/>
          <w:szCs w:val="24"/>
        </w:rPr>
        <w:t>3）“国家企业信用信息公示系统”（http://www.gsxt.gov.cn/index.html）；</w:t>
      </w:r>
    </w:p>
    <w:p>
      <w:pPr>
        <w:spacing w:line="360" w:lineRule="auto"/>
        <w:ind w:firstLine="484" w:firstLineChars="200"/>
        <w:rPr>
          <w:rFonts w:ascii="宋体" w:hAnsi="宋体" w:eastAsia="宋体" w:cs="宋体"/>
          <w:i/>
          <w:iCs/>
          <w:sz w:val="24"/>
          <w:szCs w:val="24"/>
          <w:u w:val="single"/>
        </w:rPr>
      </w:pPr>
      <w:r>
        <w:rPr>
          <w:rFonts w:hint="eastAsia" w:ascii="宋体" w:hAnsi="宋体" w:eastAsia="宋体" w:cs="宋体"/>
          <w:sz w:val="24"/>
          <w:szCs w:val="24"/>
        </w:rPr>
        <w:t>注：供应商应在响应文件中提供‘没有重大违法记录的声明’；</w:t>
      </w:r>
    </w:p>
    <w:p>
      <w:pPr>
        <w:pStyle w:val="4"/>
        <w:spacing w:line="360" w:lineRule="auto"/>
        <w:rPr>
          <w:rFonts w:ascii="黑体" w:hAnsi="黑体" w:cs="宋体"/>
          <w:b w:val="0"/>
          <w:sz w:val="28"/>
          <w:szCs w:val="28"/>
        </w:rPr>
      </w:pPr>
      <w:bookmarkStart w:id="12" w:name="_Toc35393800"/>
      <w:bookmarkStart w:id="13" w:name="_Toc35393631"/>
      <w:r>
        <w:rPr>
          <w:rFonts w:hint="eastAsia" w:ascii="黑体" w:hAnsi="黑体" w:cs="宋体"/>
          <w:b w:val="0"/>
          <w:sz w:val="28"/>
          <w:szCs w:val="28"/>
        </w:rPr>
        <w:t>三、获取采购文件</w:t>
      </w:r>
      <w:bookmarkEnd w:id="10"/>
      <w:bookmarkEnd w:id="11"/>
      <w:bookmarkEnd w:id="12"/>
      <w:bookmarkEnd w:id="13"/>
    </w:p>
    <w:p>
      <w:pPr>
        <w:spacing w:line="360" w:lineRule="auto"/>
        <w:ind w:firstLine="539"/>
        <w:rPr>
          <w:rFonts w:ascii="宋体" w:hAnsi="宋体" w:eastAsia="宋体" w:cs="宋体"/>
          <w:sz w:val="24"/>
          <w:szCs w:val="24"/>
        </w:rPr>
      </w:pPr>
      <w:r>
        <w:rPr>
          <w:rFonts w:hint="eastAsia" w:ascii="宋体" w:hAnsi="宋体" w:eastAsia="宋体" w:cs="宋体"/>
          <w:sz w:val="24"/>
          <w:szCs w:val="24"/>
        </w:rPr>
        <w:t>时间：本项目因受疫情影响，故采用线上发售标书凡有意参加磋商的供应商，如资格条件符合本项目“供应商的资格要求”并确定参加本次磋商活动，于2020年07月</w:t>
      </w:r>
      <w:r>
        <w:rPr>
          <w:rFonts w:hint="eastAsia" w:ascii="宋体" w:hAnsi="宋体" w:eastAsia="宋体" w:cs="宋体"/>
          <w:sz w:val="24"/>
          <w:szCs w:val="24"/>
          <w:lang w:val="en-US" w:eastAsia="zh-CN"/>
        </w:rPr>
        <w:t>13</w:t>
      </w:r>
      <w:r>
        <w:rPr>
          <w:rFonts w:hint="eastAsia" w:ascii="宋体" w:hAnsi="宋体" w:eastAsia="宋体" w:cs="宋体"/>
          <w:sz w:val="24"/>
          <w:szCs w:val="24"/>
        </w:rPr>
        <w:t>日至2020年07月</w:t>
      </w:r>
      <w:r>
        <w:rPr>
          <w:rFonts w:hint="eastAsia" w:ascii="宋体" w:hAnsi="宋体" w:eastAsia="宋体" w:cs="宋体"/>
          <w:sz w:val="24"/>
          <w:szCs w:val="24"/>
          <w:lang w:val="en-US" w:eastAsia="zh-CN"/>
        </w:rPr>
        <w:t>17</w:t>
      </w:r>
      <w:r>
        <w:rPr>
          <w:rFonts w:hint="eastAsia" w:ascii="宋体" w:hAnsi="宋体" w:eastAsia="宋体" w:cs="宋体"/>
          <w:sz w:val="24"/>
          <w:szCs w:val="24"/>
        </w:rPr>
        <w:t>日，每天上午08：30至11：30，下午13：30至16：30（北京时间，法定节假日除外）获取由代理机构提供电子版本磋商文件，逾期不予受理。</w:t>
      </w:r>
    </w:p>
    <w:p>
      <w:pPr>
        <w:spacing w:line="360" w:lineRule="auto"/>
        <w:ind w:firstLine="484" w:firstLineChars="200"/>
        <w:rPr>
          <w:rFonts w:ascii="宋体" w:hAnsi="宋体" w:eastAsia="宋体" w:cs="宋体"/>
          <w:sz w:val="24"/>
          <w:szCs w:val="24"/>
        </w:rPr>
      </w:pPr>
      <w:r>
        <w:rPr>
          <w:rFonts w:hint="eastAsia" w:ascii="宋体" w:hAnsi="宋体" w:eastAsia="宋体" w:cs="宋体"/>
          <w:sz w:val="24"/>
          <w:szCs w:val="24"/>
        </w:rPr>
        <w:t>标书费汇款信息及账户</w:t>
      </w:r>
    </w:p>
    <w:p>
      <w:pPr>
        <w:spacing w:line="360" w:lineRule="auto"/>
        <w:ind w:left="483" w:leftChars="228"/>
        <w:rPr>
          <w:rFonts w:ascii="宋体" w:hAnsi="宋体" w:eastAsia="宋体" w:cs="宋体"/>
          <w:sz w:val="24"/>
          <w:szCs w:val="24"/>
        </w:rPr>
      </w:pPr>
      <w:r>
        <w:rPr>
          <w:rFonts w:hint="eastAsia" w:ascii="宋体" w:hAnsi="宋体" w:eastAsia="宋体" w:cs="宋体"/>
          <w:sz w:val="24"/>
          <w:szCs w:val="24"/>
        </w:rPr>
        <w:t>户名：正信伟业工程咨询管理有限公司</w:t>
      </w:r>
      <w:r>
        <w:rPr>
          <w:rFonts w:hint="eastAsia" w:ascii="宋体" w:hAnsi="宋体" w:eastAsia="宋体" w:cs="宋体"/>
          <w:sz w:val="24"/>
          <w:szCs w:val="24"/>
        </w:rPr>
        <w:br w:type="textWrapping"/>
      </w:r>
      <w:r>
        <w:rPr>
          <w:rFonts w:hint="eastAsia" w:ascii="宋体" w:hAnsi="宋体" w:eastAsia="宋体" w:cs="宋体"/>
          <w:sz w:val="24"/>
          <w:szCs w:val="24"/>
        </w:rPr>
        <w:t>开户行：上海浦东发展银行哈尔滨分行营业部</w:t>
      </w:r>
      <w:r>
        <w:rPr>
          <w:rFonts w:hint="eastAsia" w:ascii="宋体" w:hAnsi="宋体" w:eastAsia="宋体" w:cs="宋体"/>
          <w:sz w:val="24"/>
          <w:szCs w:val="24"/>
        </w:rPr>
        <w:br w:type="textWrapping"/>
      </w:r>
      <w:r>
        <w:rPr>
          <w:rFonts w:hint="eastAsia" w:ascii="宋体" w:hAnsi="宋体" w:eastAsia="宋体" w:cs="宋体"/>
          <w:sz w:val="24"/>
          <w:szCs w:val="24"/>
        </w:rPr>
        <w:t>账号：65010155100001712</w:t>
      </w:r>
    </w:p>
    <w:p>
      <w:pPr>
        <w:spacing w:line="360" w:lineRule="auto"/>
        <w:ind w:firstLine="484" w:firstLineChars="200"/>
        <w:rPr>
          <w:rFonts w:ascii="宋体" w:hAnsi="宋体" w:eastAsia="宋体" w:cs="宋体"/>
          <w:sz w:val="24"/>
          <w:szCs w:val="24"/>
        </w:rPr>
      </w:pPr>
      <w:r>
        <w:rPr>
          <w:rFonts w:hint="eastAsia" w:ascii="宋体" w:hAnsi="宋体" w:eastAsia="宋体" w:cs="宋体"/>
          <w:sz w:val="24"/>
          <w:szCs w:val="24"/>
        </w:rPr>
        <w:t>递交方式：从供应商企业基本账户进行转账的形式交纳。</w:t>
      </w:r>
    </w:p>
    <w:p>
      <w:pPr>
        <w:spacing w:line="360" w:lineRule="auto"/>
        <w:ind w:firstLine="484" w:firstLineChars="200"/>
        <w:rPr>
          <w:rFonts w:ascii="宋体" w:hAnsi="宋体" w:eastAsia="宋体" w:cs="宋体"/>
          <w:sz w:val="24"/>
          <w:szCs w:val="24"/>
        </w:rPr>
      </w:pPr>
      <w:r>
        <w:rPr>
          <w:rFonts w:hint="eastAsia" w:ascii="宋体" w:hAnsi="宋体" w:eastAsia="宋体" w:cs="宋体"/>
          <w:sz w:val="24"/>
          <w:szCs w:val="24"/>
        </w:rPr>
        <w:t>注：汇款时需备注虚拟实验内容、考核评价模块采购标书费</w:t>
      </w:r>
    </w:p>
    <w:p>
      <w:pPr>
        <w:spacing w:line="360" w:lineRule="auto"/>
        <w:ind w:firstLine="484" w:firstLineChars="200"/>
        <w:rPr>
          <w:rFonts w:ascii="宋体" w:hAnsi="宋体" w:eastAsia="宋体" w:cs="宋体"/>
          <w:sz w:val="24"/>
          <w:szCs w:val="24"/>
        </w:rPr>
      </w:pPr>
      <w:r>
        <w:rPr>
          <w:rFonts w:hint="eastAsia" w:ascii="宋体" w:hAnsi="宋体" w:eastAsia="宋体" w:cs="宋体"/>
          <w:sz w:val="24"/>
          <w:szCs w:val="24"/>
        </w:rPr>
        <w:t>方式：线上发售</w:t>
      </w:r>
    </w:p>
    <w:p>
      <w:pPr>
        <w:spacing w:line="360" w:lineRule="auto"/>
        <w:ind w:firstLine="484" w:firstLineChars="200"/>
        <w:rPr>
          <w:rFonts w:ascii="宋体" w:hAnsi="宋体" w:eastAsia="宋体" w:cs="宋体"/>
          <w:sz w:val="24"/>
          <w:szCs w:val="24"/>
        </w:rPr>
      </w:pPr>
      <w:r>
        <w:rPr>
          <w:rFonts w:hint="eastAsia" w:ascii="宋体" w:hAnsi="宋体" w:eastAsia="宋体" w:cs="宋体"/>
          <w:sz w:val="24"/>
          <w:szCs w:val="24"/>
        </w:rPr>
        <w:t>售价：500元/本。</w:t>
      </w:r>
    </w:p>
    <w:p>
      <w:pPr>
        <w:spacing w:line="360" w:lineRule="auto"/>
        <w:ind w:firstLine="539"/>
        <w:rPr>
          <w:rFonts w:ascii="宋体" w:hAnsi="宋体" w:eastAsia="宋体" w:cs="宋体"/>
          <w:sz w:val="24"/>
          <w:szCs w:val="24"/>
        </w:rPr>
      </w:pPr>
      <w:r>
        <w:rPr>
          <w:rFonts w:hint="eastAsia" w:ascii="宋体" w:hAnsi="宋体" w:eastAsia="宋体" w:cs="宋体"/>
          <w:sz w:val="24"/>
          <w:szCs w:val="24"/>
        </w:rPr>
        <w:t>注：请符合本项目资格条件的潜在供应商在前款规定的采购文件获取期限内将“①本项目的项目名称、②潜在供应商单位名称（全称）、③联系人、④联系电话（手机）、⑤磋商文件费网上汇款成功截图”等准确信息，一并发送至邮箱zxwyzb7@163.com。</w:t>
      </w:r>
    </w:p>
    <w:p>
      <w:pPr>
        <w:pStyle w:val="4"/>
        <w:spacing w:line="360" w:lineRule="auto"/>
        <w:rPr>
          <w:rFonts w:ascii="黑体" w:hAnsi="黑体" w:cs="宋体"/>
          <w:b w:val="0"/>
          <w:sz w:val="28"/>
          <w:szCs w:val="28"/>
        </w:rPr>
      </w:pPr>
      <w:bookmarkStart w:id="14" w:name="_Toc35393801"/>
      <w:bookmarkStart w:id="15" w:name="_Toc28359092"/>
      <w:bookmarkStart w:id="16" w:name="_Toc28359015"/>
      <w:bookmarkStart w:id="17" w:name="_Toc35393632"/>
      <w:r>
        <w:rPr>
          <w:rFonts w:hint="eastAsia" w:ascii="黑体" w:hAnsi="黑体" w:cs="宋体"/>
          <w:b w:val="0"/>
          <w:sz w:val="28"/>
          <w:szCs w:val="28"/>
        </w:rPr>
        <w:t>四、响应文件提交</w:t>
      </w:r>
      <w:bookmarkEnd w:id="14"/>
      <w:bookmarkEnd w:id="15"/>
      <w:bookmarkEnd w:id="16"/>
      <w:bookmarkEnd w:id="17"/>
    </w:p>
    <w:p>
      <w:pPr>
        <w:spacing w:line="360" w:lineRule="auto"/>
        <w:ind w:firstLine="484" w:firstLineChars="200"/>
        <w:rPr>
          <w:rFonts w:ascii="宋体" w:hAnsi="宋体" w:eastAsia="宋体" w:cs="宋体"/>
          <w:bCs/>
          <w:sz w:val="24"/>
          <w:szCs w:val="24"/>
        </w:rPr>
      </w:pPr>
      <w:r>
        <w:rPr>
          <w:rFonts w:hint="eastAsia" w:ascii="宋体" w:hAnsi="宋体" w:eastAsia="宋体" w:cs="宋体"/>
          <w:sz w:val="24"/>
          <w:szCs w:val="24"/>
        </w:rPr>
        <w:t>截止时间：</w:t>
      </w:r>
      <w:r>
        <w:rPr>
          <w:rFonts w:hint="eastAsia" w:ascii="宋体" w:hAnsi="宋体" w:eastAsia="宋体" w:cs="宋体"/>
          <w:sz w:val="24"/>
          <w:szCs w:val="24"/>
          <w:u w:val="single"/>
        </w:rPr>
        <w:t xml:space="preserve"> 2020</w:t>
      </w:r>
      <w:r>
        <w:rPr>
          <w:rFonts w:hint="eastAsia" w:ascii="宋体" w:hAnsi="宋体" w:eastAsia="宋体" w:cs="宋体"/>
          <w:bCs/>
          <w:sz w:val="24"/>
          <w:szCs w:val="24"/>
          <w:u w:val="single"/>
        </w:rPr>
        <w:t>年07月</w:t>
      </w:r>
      <w:r>
        <w:rPr>
          <w:rFonts w:hint="eastAsia" w:ascii="宋体" w:hAnsi="宋体" w:eastAsia="宋体" w:cs="宋体"/>
          <w:bCs/>
          <w:sz w:val="24"/>
          <w:szCs w:val="24"/>
          <w:u w:val="single"/>
          <w:lang w:val="en-US" w:eastAsia="zh-CN"/>
        </w:rPr>
        <w:t>23</w:t>
      </w:r>
      <w:r>
        <w:rPr>
          <w:rFonts w:hint="eastAsia" w:ascii="宋体" w:hAnsi="宋体" w:eastAsia="宋体" w:cs="宋体"/>
          <w:bCs/>
          <w:sz w:val="24"/>
          <w:szCs w:val="24"/>
          <w:u w:val="single"/>
        </w:rPr>
        <w:t xml:space="preserve">日 </w:t>
      </w:r>
      <w:r>
        <w:rPr>
          <w:rFonts w:hint="eastAsia" w:ascii="宋体" w:hAnsi="宋体" w:eastAsia="宋体" w:cs="宋体"/>
          <w:bCs/>
          <w:sz w:val="24"/>
          <w:szCs w:val="24"/>
          <w:u w:val="single"/>
          <w:lang w:val="en-US" w:eastAsia="zh-CN"/>
        </w:rPr>
        <w:t>09</w:t>
      </w:r>
      <w:r>
        <w:rPr>
          <w:rFonts w:hint="eastAsia" w:ascii="宋体" w:hAnsi="宋体" w:eastAsia="宋体" w:cs="宋体"/>
          <w:bCs/>
          <w:sz w:val="24"/>
          <w:szCs w:val="24"/>
          <w:u w:val="single"/>
        </w:rPr>
        <w:t>点00分</w:t>
      </w:r>
      <w:r>
        <w:rPr>
          <w:rFonts w:hint="eastAsia" w:ascii="宋体" w:hAnsi="宋体" w:eastAsia="宋体" w:cs="宋体"/>
          <w:bCs/>
          <w:sz w:val="24"/>
          <w:szCs w:val="24"/>
        </w:rPr>
        <w:t>（北京时间）</w:t>
      </w:r>
    </w:p>
    <w:p>
      <w:pPr>
        <w:spacing w:line="360" w:lineRule="auto"/>
        <w:ind w:firstLine="484" w:firstLineChars="200"/>
        <w:rPr>
          <w:rFonts w:ascii="宋体" w:hAnsi="宋体" w:eastAsia="宋体" w:cs="宋体"/>
          <w:sz w:val="24"/>
          <w:szCs w:val="24"/>
        </w:rPr>
      </w:pPr>
      <w:r>
        <w:rPr>
          <w:rFonts w:hint="eastAsia" w:ascii="宋体" w:hAnsi="宋体" w:eastAsia="宋体" w:cs="宋体"/>
          <w:sz w:val="24"/>
          <w:szCs w:val="24"/>
        </w:rPr>
        <w:t>地点：</w:t>
      </w:r>
      <w:bookmarkStart w:id="18" w:name="_Toc28359016"/>
      <w:bookmarkStart w:id="19" w:name="_Toc35393633"/>
      <w:bookmarkStart w:id="20" w:name="_Toc35393802"/>
      <w:bookmarkStart w:id="21" w:name="_Toc28359093"/>
      <w:r>
        <w:rPr>
          <w:rFonts w:hint="eastAsia" w:ascii="宋体" w:hAnsi="宋体" w:eastAsia="宋体" w:cs="宋体"/>
          <w:sz w:val="24"/>
          <w:szCs w:val="24"/>
        </w:rPr>
        <w:t>正信伟业工程咨询管理有限公司开标大厅（黑龙江省哈尔滨市香坊区红旗大街235号投资大厦17层A座）</w:t>
      </w:r>
    </w:p>
    <w:p>
      <w:pPr>
        <w:pStyle w:val="4"/>
        <w:spacing w:line="360" w:lineRule="auto"/>
        <w:rPr>
          <w:rFonts w:ascii="黑体" w:hAnsi="黑体" w:cs="宋体"/>
          <w:b w:val="0"/>
          <w:sz w:val="28"/>
          <w:szCs w:val="28"/>
        </w:rPr>
      </w:pPr>
      <w:r>
        <w:rPr>
          <w:rFonts w:hint="eastAsia" w:ascii="黑体" w:hAnsi="黑体" w:cs="宋体"/>
          <w:b w:val="0"/>
          <w:sz w:val="28"/>
          <w:szCs w:val="28"/>
        </w:rPr>
        <w:t>五、开启</w:t>
      </w:r>
      <w:bookmarkEnd w:id="18"/>
      <w:bookmarkEnd w:id="19"/>
      <w:bookmarkEnd w:id="20"/>
      <w:bookmarkEnd w:id="21"/>
    </w:p>
    <w:p>
      <w:pPr>
        <w:spacing w:line="360" w:lineRule="auto"/>
        <w:ind w:firstLine="484" w:firstLineChars="200"/>
        <w:rPr>
          <w:rFonts w:ascii="宋体" w:hAnsi="宋体" w:eastAsia="宋体" w:cs="宋体"/>
          <w:bCs/>
          <w:sz w:val="24"/>
          <w:szCs w:val="24"/>
          <w:u w:val="single"/>
        </w:rPr>
      </w:pPr>
      <w:r>
        <w:rPr>
          <w:rFonts w:hint="eastAsia" w:ascii="宋体" w:hAnsi="宋体" w:eastAsia="宋体" w:cs="宋体"/>
          <w:sz w:val="24"/>
          <w:szCs w:val="24"/>
        </w:rPr>
        <w:t>时间：</w:t>
      </w:r>
      <w:r>
        <w:rPr>
          <w:rFonts w:hint="eastAsia" w:ascii="宋体" w:hAnsi="宋体" w:eastAsia="宋体" w:cs="宋体"/>
          <w:sz w:val="24"/>
          <w:szCs w:val="24"/>
          <w:u w:val="single"/>
        </w:rPr>
        <w:t xml:space="preserve"> 2020年07月</w:t>
      </w:r>
      <w:r>
        <w:rPr>
          <w:rFonts w:hint="eastAsia" w:ascii="宋体" w:hAnsi="宋体" w:eastAsia="宋体" w:cs="宋体"/>
          <w:sz w:val="24"/>
          <w:szCs w:val="24"/>
          <w:u w:val="single"/>
          <w:lang w:val="en-US" w:eastAsia="zh-CN"/>
        </w:rPr>
        <w:t>23</w:t>
      </w:r>
      <w:r>
        <w:rPr>
          <w:rFonts w:hint="eastAsia" w:ascii="宋体" w:hAnsi="宋体" w:eastAsia="宋体" w:cs="宋体"/>
          <w:sz w:val="24"/>
          <w:szCs w:val="24"/>
          <w:u w:val="single"/>
        </w:rPr>
        <w:t>日</w:t>
      </w:r>
      <w:r>
        <w:rPr>
          <w:rFonts w:hint="eastAsia" w:ascii="宋体" w:hAnsi="宋体" w:eastAsia="宋体" w:cs="宋体"/>
          <w:sz w:val="24"/>
          <w:szCs w:val="24"/>
          <w:u w:val="single"/>
          <w:lang w:val="en-US" w:eastAsia="zh-CN"/>
        </w:rPr>
        <w:t>09</w:t>
      </w:r>
      <w:r>
        <w:rPr>
          <w:rFonts w:hint="eastAsia" w:ascii="宋体" w:hAnsi="宋体" w:eastAsia="宋体" w:cs="宋体"/>
          <w:sz w:val="24"/>
          <w:szCs w:val="24"/>
          <w:u w:val="single"/>
        </w:rPr>
        <w:t>点00分</w:t>
      </w:r>
      <w:r>
        <w:rPr>
          <w:rFonts w:hint="eastAsia" w:ascii="宋体" w:hAnsi="宋体" w:eastAsia="宋体" w:cs="宋体"/>
          <w:bCs/>
          <w:sz w:val="24"/>
          <w:szCs w:val="24"/>
        </w:rPr>
        <w:t>（北京时间）</w:t>
      </w:r>
    </w:p>
    <w:p>
      <w:pPr>
        <w:spacing w:line="360" w:lineRule="auto"/>
        <w:ind w:firstLine="484" w:firstLineChars="200"/>
        <w:rPr>
          <w:rFonts w:ascii="宋体" w:hAnsi="宋体" w:eastAsia="宋体" w:cs="宋体"/>
          <w:bCs/>
          <w:sz w:val="24"/>
          <w:szCs w:val="24"/>
          <w:u w:val="single"/>
        </w:rPr>
      </w:pPr>
      <w:r>
        <w:rPr>
          <w:rFonts w:hint="eastAsia" w:ascii="宋体" w:hAnsi="宋体" w:eastAsia="宋体" w:cs="宋体"/>
          <w:sz w:val="24"/>
          <w:szCs w:val="24"/>
        </w:rPr>
        <w:t>地点：正信伟业工程咨询管理有限公司开标大厅（黑龙江省哈尔滨市香坊区红旗大街235号投资大厦17层A座）</w:t>
      </w:r>
    </w:p>
    <w:p>
      <w:pPr>
        <w:pStyle w:val="4"/>
        <w:spacing w:line="360" w:lineRule="auto"/>
        <w:rPr>
          <w:rFonts w:ascii="黑体" w:hAnsi="黑体" w:cs="宋体"/>
          <w:b w:val="0"/>
          <w:sz w:val="28"/>
          <w:szCs w:val="28"/>
        </w:rPr>
      </w:pPr>
      <w:bookmarkStart w:id="22" w:name="_Toc35393634"/>
      <w:bookmarkStart w:id="23" w:name="_Toc28359017"/>
      <w:bookmarkStart w:id="24" w:name="_Toc35393803"/>
      <w:bookmarkStart w:id="25" w:name="_Toc28359094"/>
      <w:r>
        <w:rPr>
          <w:rFonts w:hint="eastAsia" w:ascii="黑体" w:hAnsi="黑体" w:cs="宋体"/>
          <w:b w:val="0"/>
          <w:sz w:val="28"/>
          <w:szCs w:val="28"/>
        </w:rPr>
        <w:t>六、公告期限</w:t>
      </w:r>
      <w:bookmarkEnd w:id="22"/>
      <w:bookmarkEnd w:id="23"/>
      <w:bookmarkEnd w:id="24"/>
      <w:bookmarkEnd w:id="25"/>
    </w:p>
    <w:p>
      <w:pPr>
        <w:ind w:firstLine="484" w:firstLineChars="200"/>
        <w:rPr>
          <w:rFonts w:ascii="仿宋" w:hAnsi="仿宋" w:eastAsia="仿宋" w:cs="宋体"/>
          <w:kern w:val="0"/>
          <w:sz w:val="28"/>
          <w:szCs w:val="28"/>
        </w:rPr>
      </w:pPr>
      <w:r>
        <w:rPr>
          <w:rFonts w:hint="eastAsia" w:ascii="宋体" w:hAnsi="宋体" w:eastAsia="宋体" w:cs="宋体"/>
          <w:sz w:val="24"/>
          <w:szCs w:val="24"/>
          <w:highlight w:val="none"/>
        </w:rPr>
        <w:t>2020年07月</w:t>
      </w: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rPr>
        <w:t>日至2020年07月</w:t>
      </w:r>
      <w:r>
        <w:rPr>
          <w:rFonts w:hint="eastAsia" w:ascii="宋体" w:hAnsi="宋体" w:eastAsia="宋体" w:cs="宋体"/>
          <w:sz w:val="24"/>
          <w:szCs w:val="24"/>
          <w:highlight w:val="none"/>
          <w:lang w:val="en-US" w:eastAsia="zh-CN"/>
        </w:rPr>
        <w:t>17</w:t>
      </w:r>
      <w:r>
        <w:rPr>
          <w:rFonts w:hint="eastAsia" w:ascii="宋体" w:hAnsi="宋体" w:eastAsia="宋体" w:cs="宋体"/>
          <w:sz w:val="24"/>
          <w:szCs w:val="24"/>
          <w:highlight w:val="none"/>
        </w:rPr>
        <w:t>日</w:t>
      </w:r>
      <w:r>
        <w:rPr>
          <w:rFonts w:hint="eastAsia" w:ascii="仿宋" w:hAnsi="仿宋" w:eastAsia="仿宋" w:cs="宋体"/>
          <w:kern w:val="0"/>
          <w:sz w:val="28"/>
          <w:szCs w:val="28"/>
        </w:rPr>
        <w:t>。</w:t>
      </w:r>
      <w:bookmarkStart w:id="26" w:name="_Toc35393804"/>
      <w:bookmarkStart w:id="27" w:name="_Toc35393635"/>
    </w:p>
    <w:p>
      <w:pPr>
        <w:pStyle w:val="4"/>
        <w:numPr>
          <w:ilvl w:val="0"/>
          <w:numId w:val="1"/>
        </w:numPr>
        <w:spacing w:line="360" w:lineRule="auto"/>
        <w:rPr>
          <w:rFonts w:ascii="黑体" w:hAnsi="黑体" w:cs="宋体"/>
          <w:b w:val="0"/>
          <w:sz w:val="28"/>
          <w:szCs w:val="28"/>
        </w:rPr>
      </w:pPr>
      <w:r>
        <w:rPr>
          <w:rFonts w:hint="eastAsia" w:ascii="黑体" w:hAnsi="黑体" w:cs="宋体"/>
          <w:b w:val="0"/>
          <w:sz w:val="28"/>
          <w:szCs w:val="28"/>
        </w:rPr>
        <w:t>其他补充事宜</w:t>
      </w:r>
      <w:bookmarkEnd w:id="26"/>
      <w:bookmarkEnd w:id="27"/>
      <w:r>
        <w:rPr>
          <w:rFonts w:hint="eastAsia" w:ascii="黑体" w:hAnsi="黑体" w:cs="宋体"/>
          <w:b w:val="0"/>
          <w:sz w:val="28"/>
          <w:szCs w:val="28"/>
        </w:rPr>
        <w:t>：</w:t>
      </w:r>
    </w:p>
    <w:p>
      <w:pPr>
        <w:spacing w:line="360" w:lineRule="auto"/>
        <w:ind w:firstLine="484" w:firstLineChars="20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TW"/>
        </w:rPr>
        <w:t>交货地点：哈尔滨工程大学41#335、336教室，原教室配电及基础配套设施能够满足相关建设要求。</w:t>
      </w:r>
    </w:p>
    <w:p>
      <w:pPr>
        <w:spacing w:line="360" w:lineRule="auto"/>
        <w:ind w:firstLine="484" w:firstLineChars="200"/>
        <w:rPr>
          <w:rFonts w:ascii="宋体" w:hAnsi="宋体" w:eastAsia="宋体" w:cs="宋体"/>
          <w:sz w:val="24"/>
          <w:szCs w:val="24"/>
        </w:rPr>
      </w:pPr>
      <w:r>
        <w:rPr>
          <w:rFonts w:hint="eastAsia" w:ascii="宋体" w:hAnsi="宋体" w:eastAsia="宋体" w:cs="宋体"/>
          <w:sz w:val="24"/>
          <w:szCs w:val="24"/>
        </w:rPr>
        <w:t>2.磋商代表须持本人身份证原件及法定代表人授权书（若法人作为磋商代表仅需身份证原件）亲自递交响应文件，否则拒收响应文件。</w:t>
      </w:r>
    </w:p>
    <w:p>
      <w:pPr>
        <w:spacing w:line="360" w:lineRule="auto"/>
        <w:ind w:firstLine="484" w:firstLineChars="200"/>
        <w:rPr>
          <w:rFonts w:ascii="宋体" w:hAnsi="宋体" w:eastAsia="宋体" w:cs="宋体"/>
          <w:sz w:val="24"/>
          <w:szCs w:val="24"/>
        </w:rPr>
      </w:pPr>
      <w:r>
        <w:rPr>
          <w:rFonts w:hint="eastAsia" w:ascii="宋体" w:hAnsi="宋体" w:eastAsia="宋体" w:cs="宋体"/>
          <w:sz w:val="24"/>
          <w:szCs w:val="24"/>
        </w:rPr>
        <w:t>3.在疫情结束前：</w:t>
      </w:r>
    </w:p>
    <w:p>
      <w:pPr>
        <w:spacing w:line="360" w:lineRule="auto"/>
        <w:ind w:firstLine="484" w:firstLineChars="200"/>
        <w:rPr>
          <w:rFonts w:ascii="宋体" w:hAnsi="宋体" w:eastAsia="宋体" w:cs="宋体"/>
          <w:sz w:val="24"/>
          <w:szCs w:val="24"/>
        </w:rPr>
      </w:pPr>
      <w:r>
        <w:rPr>
          <w:rFonts w:hint="eastAsia" w:ascii="宋体" w:hAnsi="宋体" w:eastAsia="宋体" w:cs="宋体"/>
          <w:sz w:val="24"/>
          <w:szCs w:val="24"/>
        </w:rPr>
        <w:t>（1）按照国家、黑龙江省、哈尔滨市相关疫情防控要求，采购代理机构建立本项目的登记问询制度，逐一登记人员的基本信息、测量、记录体温，发现情况异常的，采购代理机构有权拒绝其参与，并向本级防疫部门报告。</w:t>
      </w:r>
    </w:p>
    <w:p>
      <w:pPr>
        <w:spacing w:line="360" w:lineRule="auto"/>
        <w:ind w:firstLine="484" w:firstLineChars="200"/>
        <w:rPr>
          <w:rFonts w:ascii="宋体" w:hAnsi="宋体" w:eastAsia="宋体" w:cs="宋体"/>
          <w:sz w:val="24"/>
          <w:szCs w:val="24"/>
        </w:rPr>
      </w:pPr>
      <w:r>
        <w:rPr>
          <w:rFonts w:hint="eastAsia" w:ascii="宋体" w:hAnsi="宋体" w:eastAsia="宋体" w:cs="宋体"/>
          <w:sz w:val="24"/>
          <w:szCs w:val="24"/>
        </w:rPr>
        <w:t>（2）请供应商代表提前到达采购代理机构配合相关防疫登记检查。</w:t>
      </w:r>
    </w:p>
    <w:p>
      <w:pPr>
        <w:spacing w:line="360" w:lineRule="auto"/>
        <w:ind w:firstLine="484" w:firstLineChars="200"/>
        <w:rPr>
          <w:rFonts w:ascii="宋体" w:hAnsi="宋体" w:eastAsia="宋体" w:cs="宋体"/>
          <w:sz w:val="24"/>
          <w:szCs w:val="24"/>
        </w:rPr>
      </w:pPr>
      <w:r>
        <w:rPr>
          <w:rFonts w:hint="eastAsia" w:ascii="宋体" w:hAnsi="宋体" w:eastAsia="宋体" w:cs="宋体"/>
          <w:sz w:val="24"/>
          <w:szCs w:val="24"/>
        </w:rPr>
        <w:t>（3）参加本项目磋商的供应商单位人员建议为供应商代表1人，到场人员需自备口罩等防护工具，做好个人防护。</w:t>
      </w:r>
    </w:p>
    <w:p>
      <w:pPr>
        <w:spacing w:line="360" w:lineRule="auto"/>
        <w:ind w:firstLine="484" w:firstLineChars="200"/>
        <w:rPr>
          <w:rFonts w:ascii="宋体" w:hAnsi="宋体" w:eastAsia="宋体" w:cs="宋体"/>
          <w:sz w:val="24"/>
          <w:szCs w:val="24"/>
        </w:rPr>
      </w:pPr>
      <w:r>
        <w:rPr>
          <w:rFonts w:hint="eastAsia" w:ascii="宋体" w:hAnsi="宋体" w:eastAsia="宋体" w:cs="宋体"/>
          <w:sz w:val="24"/>
          <w:szCs w:val="24"/>
        </w:rPr>
        <w:t>（4）因疫情防控情况尚不明确，若无法正常进行磋商，则时间另行通知。</w:t>
      </w:r>
    </w:p>
    <w:p>
      <w:pPr>
        <w:spacing w:line="360" w:lineRule="auto"/>
        <w:ind w:firstLine="484" w:firstLineChars="200"/>
        <w:rPr>
          <w:rFonts w:ascii="宋体" w:hAnsi="宋体" w:eastAsia="宋体" w:cs="宋体"/>
          <w:sz w:val="24"/>
          <w:szCs w:val="24"/>
        </w:rPr>
      </w:pPr>
      <w:r>
        <w:rPr>
          <w:rFonts w:hint="eastAsia" w:ascii="宋体" w:hAnsi="宋体" w:eastAsia="宋体" w:cs="宋体"/>
          <w:sz w:val="24"/>
          <w:szCs w:val="24"/>
        </w:rPr>
        <w:t>（5）请供应商自行关注国家、黑龙江省、哈尔滨市相关疫情防控要求。</w:t>
      </w:r>
    </w:p>
    <w:p/>
    <w:p>
      <w:pPr>
        <w:pStyle w:val="4"/>
        <w:spacing w:line="360" w:lineRule="auto"/>
        <w:rPr>
          <w:rFonts w:ascii="黑体" w:hAnsi="黑体" w:cs="宋体"/>
          <w:b w:val="0"/>
          <w:sz w:val="28"/>
          <w:szCs w:val="28"/>
        </w:rPr>
      </w:pPr>
      <w:bookmarkStart w:id="28" w:name="_Toc35393805"/>
      <w:bookmarkStart w:id="29" w:name="_Toc28359018"/>
      <w:bookmarkStart w:id="30" w:name="_Toc35393636"/>
      <w:bookmarkStart w:id="31" w:name="_Toc28359095"/>
      <w:r>
        <w:rPr>
          <w:rFonts w:hint="eastAsia" w:ascii="黑体" w:hAnsi="黑体" w:cs="宋体"/>
          <w:b w:val="0"/>
          <w:sz w:val="28"/>
          <w:szCs w:val="28"/>
        </w:rPr>
        <w:t>八、凡对本次采购提出询问，请按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28"/>
      <w:bookmarkEnd w:id="29"/>
      <w:bookmarkEnd w:id="30"/>
      <w:bookmarkEnd w:id="31"/>
    </w:p>
    <w:p>
      <w:pPr>
        <w:pStyle w:val="4"/>
        <w:spacing w:line="360" w:lineRule="auto"/>
        <w:ind w:firstLine="726" w:firstLineChars="300"/>
        <w:rPr>
          <w:rFonts w:ascii="宋体" w:hAnsi="宋体" w:eastAsia="宋体" w:cs="宋体"/>
          <w:b w:val="0"/>
          <w:sz w:val="24"/>
          <w:szCs w:val="24"/>
        </w:rPr>
      </w:pPr>
      <w:bookmarkStart w:id="32" w:name="_Toc35393806"/>
      <w:bookmarkStart w:id="33" w:name="_Toc35393637"/>
      <w:bookmarkStart w:id="34" w:name="_Toc28359096"/>
      <w:bookmarkStart w:id="35" w:name="_Toc28359019"/>
      <w:r>
        <w:rPr>
          <w:rFonts w:hint="eastAsia" w:ascii="宋体" w:hAnsi="宋体" w:eastAsia="宋体" w:cs="宋体"/>
          <w:b w:val="0"/>
          <w:sz w:val="24"/>
          <w:szCs w:val="24"/>
        </w:rPr>
        <w:t>1.采购人信息</w:t>
      </w:r>
      <w:bookmarkEnd w:id="32"/>
      <w:bookmarkEnd w:id="33"/>
      <w:bookmarkEnd w:id="34"/>
      <w:bookmarkEnd w:id="35"/>
    </w:p>
    <w:p>
      <w:pPr>
        <w:spacing w:line="360" w:lineRule="auto"/>
        <w:ind w:left="1088" w:leftChars="371" w:hanging="302" w:hangingChars="125"/>
        <w:jc w:val="left"/>
        <w:rPr>
          <w:rFonts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u w:val="single"/>
        </w:rPr>
        <w:t>哈尔滨工程大学</w:t>
      </w:r>
    </w:p>
    <w:p>
      <w:pPr>
        <w:spacing w:line="360" w:lineRule="auto"/>
        <w:ind w:left="1088" w:leftChars="371" w:hanging="302" w:hangingChars="125"/>
        <w:jc w:val="left"/>
        <w:rPr>
          <w:rFonts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哈尔滨市南岗区南通大街145号</w:t>
      </w:r>
    </w:p>
    <w:p>
      <w:pPr>
        <w:spacing w:line="360" w:lineRule="auto"/>
        <w:ind w:left="1088" w:leftChars="371" w:hanging="302" w:hangingChars="125"/>
        <w:jc w:val="left"/>
        <w:rPr>
          <w:rFonts w:ascii="宋体" w:hAnsi="宋体" w:eastAsia="宋体" w:cs="宋体"/>
          <w:sz w:val="24"/>
          <w:szCs w:val="24"/>
        </w:rPr>
      </w:pPr>
      <w:r>
        <w:rPr>
          <w:rFonts w:hint="eastAsia" w:ascii="宋体" w:hAnsi="宋体" w:eastAsia="宋体" w:cs="宋体"/>
          <w:sz w:val="24"/>
          <w:szCs w:val="24"/>
        </w:rPr>
        <w:t>联系方式：</w:t>
      </w:r>
      <w:r>
        <w:rPr>
          <w:rFonts w:hint="eastAsia" w:ascii="宋体" w:hAnsi="宋体" w:eastAsia="宋体" w:cs="宋体"/>
          <w:sz w:val="24"/>
          <w:szCs w:val="24"/>
          <w:u w:val="single"/>
        </w:rPr>
        <w:t>0451-82519863</w:t>
      </w:r>
    </w:p>
    <w:p>
      <w:pPr>
        <w:pStyle w:val="4"/>
        <w:spacing w:line="360" w:lineRule="auto"/>
        <w:ind w:firstLine="726" w:firstLineChars="300"/>
        <w:rPr>
          <w:rFonts w:ascii="宋体" w:hAnsi="宋体" w:eastAsia="宋体" w:cs="宋体"/>
          <w:b w:val="0"/>
          <w:sz w:val="24"/>
          <w:szCs w:val="24"/>
        </w:rPr>
      </w:pPr>
      <w:bookmarkStart w:id="36" w:name="_Toc28359020"/>
      <w:bookmarkStart w:id="37" w:name="_Toc28359097"/>
      <w:bookmarkStart w:id="38" w:name="_Toc35393807"/>
      <w:bookmarkStart w:id="39" w:name="_Toc35393638"/>
      <w:r>
        <w:rPr>
          <w:rFonts w:hint="eastAsia" w:ascii="宋体" w:hAnsi="宋体" w:eastAsia="宋体" w:cs="宋体"/>
          <w:b w:val="0"/>
          <w:sz w:val="24"/>
          <w:szCs w:val="24"/>
        </w:rPr>
        <w:t>2.采购代理机构信息</w:t>
      </w:r>
      <w:bookmarkEnd w:id="36"/>
      <w:bookmarkEnd w:id="37"/>
      <w:bookmarkEnd w:id="38"/>
      <w:bookmarkEnd w:id="39"/>
    </w:p>
    <w:p>
      <w:pPr>
        <w:spacing w:line="360" w:lineRule="auto"/>
        <w:ind w:firstLine="726" w:firstLineChars="300"/>
        <w:rPr>
          <w:rFonts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u w:val="single"/>
        </w:rPr>
        <w:t>正信伟业工程咨询管理有限公司</w:t>
      </w:r>
    </w:p>
    <w:p>
      <w:pPr>
        <w:spacing w:line="360" w:lineRule="auto"/>
        <w:ind w:firstLine="726" w:firstLineChars="300"/>
        <w:rPr>
          <w:rFonts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黑龙江省哈尔滨市香坊区红旗大街235号投资大厦20层</w:t>
      </w:r>
    </w:p>
    <w:p>
      <w:pPr>
        <w:spacing w:line="360" w:lineRule="auto"/>
        <w:ind w:firstLine="726" w:firstLineChars="300"/>
        <w:rPr>
          <w:rFonts w:ascii="宋体" w:hAnsi="宋体" w:eastAsia="宋体" w:cs="宋体"/>
          <w:sz w:val="24"/>
          <w:szCs w:val="24"/>
          <w:u w:val="single"/>
        </w:rPr>
      </w:pPr>
      <w:r>
        <w:rPr>
          <w:rFonts w:hint="eastAsia" w:ascii="宋体" w:hAnsi="宋体" w:eastAsia="宋体" w:cs="宋体"/>
          <w:sz w:val="24"/>
          <w:szCs w:val="24"/>
        </w:rPr>
        <w:t>联系方式：</w:t>
      </w:r>
      <w:r>
        <w:rPr>
          <w:rFonts w:hint="eastAsia" w:ascii="宋体" w:hAnsi="宋体" w:eastAsia="宋体" w:cs="宋体"/>
          <w:sz w:val="24"/>
          <w:szCs w:val="24"/>
          <w:u w:val="single"/>
        </w:rPr>
        <w:t>0451-82362805-8089</w:t>
      </w:r>
    </w:p>
    <w:p>
      <w:pPr>
        <w:pStyle w:val="4"/>
        <w:spacing w:line="360" w:lineRule="auto"/>
        <w:ind w:firstLine="726" w:firstLineChars="300"/>
        <w:rPr>
          <w:rFonts w:ascii="宋体" w:hAnsi="宋体" w:eastAsia="宋体" w:cs="宋体"/>
          <w:b w:val="0"/>
          <w:sz w:val="24"/>
          <w:szCs w:val="24"/>
        </w:rPr>
      </w:pPr>
      <w:bookmarkStart w:id="40" w:name="_Toc28359021"/>
      <w:bookmarkStart w:id="41" w:name="_Toc35393639"/>
      <w:bookmarkStart w:id="42" w:name="_Toc35393808"/>
      <w:bookmarkStart w:id="43" w:name="_Toc28359098"/>
      <w:r>
        <w:rPr>
          <w:rFonts w:hint="eastAsia" w:ascii="宋体" w:hAnsi="宋体" w:eastAsia="宋体" w:cs="宋体"/>
          <w:b w:val="0"/>
          <w:sz w:val="24"/>
          <w:szCs w:val="24"/>
        </w:rPr>
        <w:t>3.项目联系方式</w:t>
      </w:r>
      <w:bookmarkEnd w:id="40"/>
      <w:bookmarkEnd w:id="41"/>
      <w:bookmarkEnd w:id="42"/>
      <w:bookmarkEnd w:id="43"/>
    </w:p>
    <w:p>
      <w:pPr>
        <w:pStyle w:val="9"/>
        <w:spacing w:line="360" w:lineRule="auto"/>
        <w:ind w:firstLine="726" w:firstLineChars="300"/>
        <w:rPr>
          <w:rFonts w:hAnsi="宋体" w:cs="宋体"/>
          <w:sz w:val="24"/>
          <w:szCs w:val="24"/>
        </w:rPr>
      </w:pPr>
      <w:r>
        <w:rPr>
          <w:rFonts w:hint="eastAsia" w:hAnsi="宋体" w:cs="宋体"/>
          <w:sz w:val="24"/>
          <w:szCs w:val="24"/>
        </w:rPr>
        <w:t>项目联系人：</w:t>
      </w:r>
      <w:r>
        <w:rPr>
          <w:rFonts w:hint="eastAsia" w:hAnsi="宋体" w:cs="宋体"/>
          <w:sz w:val="24"/>
          <w:szCs w:val="24"/>
          <w:u w:val="single"/>
        </w:rPr>
        <w:t>许女士</w:t>
      </w:r>
    </w:p>
    <w:p>
      <w:pPr>
        <w:spacing w:line="360" w:lineRule="auto"/>
        <w:ind w:firstLine="726" w:firstLineChars="300"/>
        <w:rPr>
          <w:rFonts w:ascii="宋体" w:hAnsi="宋体" w:eastAsia="宋体" w:cs="宋体"/>
          <w:sz w:val="24"/>
          <w:szCs w:val="24"/>
          <w:u w:val="single"/>
        </w:rPr>
      </w:pPr>
      <w:r>
        <w:rPr>
          <w:rFonts w:hint="eastAsia" w:ascii="宋体" w:hAnsi="宋体" w:eastAsia="宋体" w:cs="宋体"/>
          <w:sz w:val="24"/>
          <w:szCs w:val="24"/>
        </w:rPr>
        <w:t>电　　  话：</w:t>
      </w:r>
      <w:r>
        <w:rPr>
          <w:rFonts w:hint="eastAsia" w:ascii="宋体" w:hAnsi="宋体" w:eastAsia="宋体" w:cs="宋体"/>
          <w:sz w:val="24"/>
          <w:szCs w:val="24"/>
          <w:u w:val="single"/>
        </w:rPr>
        <w:t>0451-82362805-8089</w:t>
      </w:r>
    </w:p>
    <w:p>
      <w:pPr>
        <w:jc w:val="right"/>
      </w:pPr>
    </w:p>
    <w:p>
      <w:pPr>
        <w:snapToGrid w:val="0"/>
        <w:spacing w:line="360" w:lineRule="auto"/>
        <w:ind w:firstLine="424" w:firstLineChars="200"/>
        <w:jc w:val="right"/>
        <w:rPr>
          <w:rFonts w:ascii="宋体" w:hAnsi="宋体" w:eastAsia="宋体" w:cs="宋体"/>
          <w:b/>
          <w:bCs/>
          <w:sz w:val="30"/>
          <w:szCs w:val="30"/>
        </w:rPr>
      </w:pPr>
      <w:r>
        <w:rPr>
          <w:rFonts w:hint="eastAsia" w:ascii="宋体" w:hAnsi="宋体" w:eastAsia="宋体" w:cs="宋体"/>
          <w:szCs w:val="21"/>
        </w:rPr>
        <w:br w:type="page"/>
      </w:r>
      <w:bookmarkStart w:id="44" w:name="_Toc13810"/>
    </w:p>
    <w:p>
      <w:pPr>
        <w:keepNext/>
        <w:keepLines/>
        <w:widowControl/>
        <w:tabs>
          <w:tab w:val="left" w:pos="720"/>
        </w:tabs>
        <w:spacing w:before="120" w:after="120" w:line="360" w:lineRule="auto"/>
        <w:jc w:val="center"/>
        <w:outlineLvl w:val="0"/>
        <w:rPr>
          <w:rFonts w:ascii="黑体" w:hAnsi="黑体" w:eastAsia="黑体" w:cs="黑体"/>
          <w:b/>
          <w:bCs/>
          <w:sz w:val="36"/>
          <w:szCs w:val="36"/>
        </w:rPr>
      </w:pPr>
      <w:r>
        <w:rPr>
          <w:rFonts w:hint="eastAsia" w:ascii="黑体" w:hAnsi="黑体" w:eastAsia="黑体" w:cs="黑体"/>
          <w:b/>
          <w:bCs/>
          <w:sz w:val="36"/>
          <w:szCs w:val="36"/>
        </w:rPr>
        <w:t>第二部分  供应商须知</w:t>
      </w:r>
      <w:bookmarkEnd w:id="44"/>
    </w:p>
    <w:p>
      <w:pPr>
        <w:snapToGrid w:val="0"/>
        <w:spacing w:line="360" w:lineRule="auto"/>
        <w:ind w:left="600"/>
        <w:jc w:val="center"/>
        <w:rPr>
          <w:rFonts w:ascii="宋体" w:hAnsi="宋体" w:eastAsia="宋体" w:cs="宋体"/>
          <w:szCs w:val="21"/>
        </w:rPr>
      </w:pPr>
    </w:p>
    <w:p>
      <w:pPr>
        <w:pStyle w:val="5"/>
        <w:widowControl/>
        <w:rPr>
          <w:rFonts w:ascii="黑体" w:hAnsi="黑体" w:cs="黑体"/>
          <w:szCs w:val="28"/>
        </w:rPr>
      </w:pPr>
      <w:r>
        <w:rPr>
          <w:rFonts w:hint="eastAsia" w:ascii="黑体" w:hAnsi="黑体" w:cs="黑体"/>
          <w:szCs w:val="28"/>
        </w:rPr>
        <w:t>A说  明</w:t>
      </w:r>
    </w:p>
    <w:p>
      <w:pPr>
        <w:snapToGrid w:val="0"/>
        <w:ind w:left="600"/>
        <w:jc w:val="center"/>
        <w:rPr>
          <w:rFonts w:ascii="宋体" w:hAnsi="宋体" w:eastAsia="宋体" w:cs="宋体"/>
          <w:szCs w:val="21"/>
        </w:rPr>
      </w:pPr>
    </w:p>
    <w:p>
      <w:pPr>
        <w:snapToGrid w:val="0"/>
        <w:spacing w:line="360" w:lineRule="auto"/>
        <w:rPr>
          <w:rFonts w:ascii="宋体" w:hAnsi="宋体" w:eastAsia="宋体" w:cs="宋体"/>
          <w:b/>
          <w:szCs w:val="21"/>
        </w:rPr>
      </w:pPr>
      <w:r>
        <w:rPr>
          <w:rFonts w:hint="eastAsia" w:ascii="宋体" w:hAnsi="宋体" w:eastAsia="宋体" w:cs="宋体"/>
          <w:b/>
          <w:szCs w:val="21"/>
        </w:rPr>
        <w:t>一、委托</w:t>
      </w:r>
    </w:p>
    <w:p>
      <w:pPr>
        <w:snapToGrid w:val="0"/>
        <w:spacing w:line="360" w:lineRule="auto"/>
        <w:ind w:firstLine="424" w:firstLineChars="200"/>
        <w:rPr>
          <w:rFonts w:ascii="宋体" w:hAnsi="宋体" w:eastAsia="宋体" w:cs="宋体"/>
          <w:szCs w:val="21"/>
        </w:rPr>
      </w:pPr>
      <w:r>
        <w:rPr>
          <w:rFonts w:hint="eastAsia" w:ascii="宋体" w:hAnsi="宋体" w:eastAsia="宋体" w:cs="宋体"/>
          <w:szCs w:val="21"/>
        </w:rPr>
        <w:t>如参加磋商的代表不是法定代表人，须持有《法定代表人授权书》（统一格式）。</w:t>
      </w:r>
    </w:p>
    <w:p>
      <w:pPr>
        <w:snapToGrid w:val="0"/>
        <w:spacing w:line="360" w:lineRule="auto"/>
        <w:rPr>
          <w:rFonts w:ascii="宋体" w:hAnsi="宋体" w:eastAsia="宋体" w:cs="宋体"/>
          <w:b/>
          <w:szCs w:val="21"/>
        </w:rPr>
      </w:pPr>
      <w:r>
        <w:rPr>
          <w:rFonts w:hint="eastAsia" w:ascii="宋体" w:hAnsi="宋体" w:eastAsia="宋体" w:cs="宋体"/>
          <w:b/>
          <w:szCs w:val="21"/>
        </w:rPr>
        <w:t>二、费用</w:t>
      </w:r>
    </w:p>
    <w:p>
      <w:pPr>
        <w:snapToGrid w:val="0"/>
        <w:spacing w:line="360" w:lineRule="auto"/>
        <w:ind w:firstLine="424" w:firstLineChars="200"/>
        <w:rPr>
          <w:rFonts w:ascii="宋体" w:hAnsi="宋体" w:eastAsia="宋体" w:cs="宋体"/>
          <w:szCs w:val="21"/>
        </w:rPr>
      </w:pPr>
      <w:r>
        <w:rPr>
          <w:rFonts w:hint="eastAsia" w:ascii="宋体" w:hAnsi="宋体" w:eastAsia="宋体" w:cs="宋体"/>
          <w:szCs w:val="21"/>
        </w:rPr>
        <w:t>1.无论磋商过程中的作法和结果如何，参加磋商的供应商自行承担所有参加磋商有关的全部费用。</w:t>
      </w:r>
    </w:p>
    <w:p>
      <w:pPr>
        <w:snapToGrid w:val="0"/>
        <w:spacing w:line="360" w:lineRule="auto"/>
        <w:ind w:firstLine="424" w:firstLineChars="200"/>
        <w:rPr>
          <w:rFonts w:ascii="宋体" w:hAnsi="宋体" w:cs="宋体"/>
          <w:szCs w:val="21"/>
        </w:rPr>
      </w:pPr>
      <w:bookmarkStart w:id="45" w:name="_Toc865"/>
      <w:r>
        <w:rPr>
          <w:rFonts w:hint="eastAsia" w:ascii="宋体" w:hAnsi="宋体" w:cs="宋体"/>
          <w:szCs w:val="21"/>
        </w:rPr>
        <w:t>2、本次磋商代理服务费参照执行《招标代理服务收费管理暂行办法》（计价格[2002]1980号）及《关于招标代理服务费收费有关问题的通知》（发改办价格[2003]857号），全额计取，由成交供应商支付。</w:t>
      </w:r>
    </w:p>
    <w:p>
      <w:pPr>
        <w:snapToGrid w:val="0"/>
        <w:spacing w:line="360" w:lineRule="auto"/>
        <w:rPr>
          <w:rFonts w:ascii="宋体" w:hAnsi="宋体" w:eastAsia="宋体" w:cs="宋体"/>
          <w:b/>
          <w:szCs w:val="21"/>
        </w:rPr>
      </w:pPr>
      <w:r>
        <w:rPr>
          <w:rFonts w:hint="eastAsia" w:ascii="宋体" w:hAnsi="宋体" w:eastAsia="宋体" w:cs="宋体"/>
          <w:b/>
          <w:szCs w:val="21"/>
        </w:rPr>
        <w:t>三、竞争性磋商文件的解释</w:t>
      </w:r>
      <w:bookmarkEnd w:id="45"/>
    </w:p>
    <w:p>
      <w:pPr>
        <w:snapToGrid w:val="0"/>
        <w:spacing w:line="360" w:lineRule="auto"/>
        <w:ind w:firstLine="424" w:firstLineChars="200"/>
        <w:rPr>
          <w:rFonts w:ascii="宋体" w:hAnsi="宋体" w:eastAsia="宋体" w:cs="宋体"/>
          <w:szCs w:val="21"/>
        </w:rPr>
      </w:pPr>
      <w:r>
        <w:rPr>
          <w:rFonts w:hint="eastAsia" w:ascii="宋体" w:hAnsi="宋体" w:eastAsia="宋体" w:cs="宋体"/>
          <w:szCs w:val="21"/>
        </w:rPr>
        <w:t>本竞争性磋商文件各条款由正信伟业工程咨询管理有限公司负责解释。</w:t>
      </w:r>
    </w:p>
    <w:p>
      <w:pPr>
        <w:snapToGrid w:val="0"/>
        <w:spacing w:line="360" w:lineRule="auto"/>
        <w:ind w:firstLine="424" w:firstLineChars="200"/>
        <w:rPr>
          <w:rFonts w:ascii="宋体" w:hAnsi="宋体" w:eastAsia="宋体" w:cs="宋体"/>
          <w:szCs w:val="21"/>
        </w:rPr>
      </w:pPr>
    </w:p>
    <w:p>
      <w:pPr>
        <w:snapToGrid w:val="0"/>
        <w:spacing w:line="360" w:lineRule="auto"/>
        <w:jc w:val="center"/>
        <w:rPr>
          <w:rFonts w:ascii="黑体" w:hAnsi="黑体" w:eastAsia="黑体" w:cs="黑体"/>
          <w:b/>
          <w:bCs/>
          <w:sz w:val="28"/>
          <w:szCs w:val="28"/>
        </w:rPr>
      </w:pPr>
      <w:bookmarkStart w:id="46" w:name="_Toc467141130"/>
      <w:bookmarkStart w:id="47" w:name="_Toc466302627"/>
      <w:r>
        <w:rPr>
          <w:rFonts w:hint="eastAsia" w:ascii="黑体" w:hAnsi="黑体" w:eastAsia="黑体" w:cs="黑体"/>
          <w:b/>
          <w:bCs/>
          <w:sz w:val="28"/>
          <w:szCs w:val="28"/>
        </w:rPr>
        <w:t>B  磋商文件</w:t>
      </w:r>
      <w:bookmarkEnd w:id="46"/>
      <w:bookmarkEnd w:id="47"/>
    </w:p>
    <w:p>
      <w:pPr>
        <w:snapToGrid w:val="0"/>
        <w:spacing w:line="360" w:lineRule="auto"/>
        <w:rPr>
          <w:rFonts w:ascii="宋体" w:hAnsi="宋体" w:eastAsia="宋体" w:cs="宋体"/>
          <w:b/>
          <w:sz w:val="24"/>
          <w:szCs w:val="24"/>
        </w:rPr>
      </w:pPr>
      <w:r>
        <w:rPr>
          <w:rFonts w:hint="eastAsia" w:ascii="宋体" w:hAnsi="宋体" w:eastAsia="宋体" w:cs="宋体"/>
          <w:b/>
          <w:sz w:val="24"/>
          <w:szCs w:val="24"/>
        </w:rPr>
        <w:t>四、竞争性磋商文件的构成</w:t>
      </w:r>
    </w:p>
    <w:p>
      <w:pPr>
        <w:spacing w:line="360" w:lineRule="auto"/>
        <w:ind w:firstLine="424" w:firstLineChars="200"/>
        <w:rPr>
          <w:rFonts w:asciiTheme="minorEastAsia" w:hAnsiTheme="minorEastAsia" w:cstheme="minorEastAsia"/>
          <w:szCs w:val="21"/>
        </w:rPr>
      </w:pPr>
      <w:r>
        <w:rPr>
          <w:rFonts w:hint="eastAsia" w:asciiTheme="minorEastAsia" w:hAnsiTheme="minorEastAsia" w:cstheme="minorEastAsia"/>
          <w:szCs w:val="21"/>
        </w:rPr>
        <w:t>竞争性磋商文件（以下简称磋商文件）由下列文件及在磋商过程中发出的更正和补充文件组成：</w:t>
      </w:r>
    </w:p>
    <w:p>
      <w:pPr>
        <w:spacing w:line="360" w:lineRule="auto"/>
        <w:ind w:firstLine="424" w:firstLineChars="200"/>
        <w:rPr>
          <w:rFonts w:asciiTheme="minorEastAsia" w:hAnsiTheme="minorEastAsia" w:cstheme="minorEastAsia"/>
          <w:szCs w:val="21"/>
        </w:rPr>
      </w:pPr>
      <w:r>
        <w:rPr>
          <w:rFonts w:hint="eastAsia" w:asciiTheme="minorEastAsia" w:hAnsiTheme="minorEastAsia" w:cstheme="minorEastAsia"/>
          <w:szCs w:val="21"/>
        </w:rPr>
        <w:t>第一部分  竞争性磋商公告</w:t>
      </w:r>
    </w:p>
    <w:p>
      <w:pPr>
        <w:spacing w:line="360" w:lineRule="auto"/>
        <w:ind w:firstLine="424" w:firstLineChars="200"/>
        <w:rPr>
          <w:rFonts w:asciiTheme="minorEastAsia" w:hAnsiTheme="minorEastAsia" w:cstheme="minorEastAsia"/>
          <w:szCs w:val="21"/>
        </w:rPr>
      </w:pPr>
      <w:r>
        <w:rPr>
          <w:rFonts w:hint="eastAsia" w:asciiTheme="minorEastAsia" w:hAnsiTheme="minorEastAsia" w:cstheme="minorEastAsia"/>
          <w:szCs w:val="21"/>
        </w:rPr>
        <w:t>第二部分  供应商须知</w:t>
      </w:r>
    </w:p>
    <w:p>
      <w:pPr>
        <w:spacing w:line="360" w:lineRule="auto"/>
        <w:ind w:firstLine="424" w:firstLineChars="200"/>
        <w:rPr>
          <w:rFonts w:asciiTheme="minorEastAsia" w:hAnsiTheme="minorEastAsia" w:cstheme="minorEastAsia"/>
          <w:szCs w:val="21"/>
        </w:rPr>
      </w:pPr>
      <w:r>
        <w:rPr>
          <w:rFonts w:hint="eastAsia" w:asciiTheme="minorEastAsia" w:hAnsiTheme="minorEastAsia" w:cstheme="minorEastAsia"/>
          <w:szCs w:val="21"/>
        </w:rPr>
        <w:t>第三部分  供货范围及技术要求</w:t>
      </w:r>
    </w:p>
    <w:p>
      <w:pPr>
        <w:keepNext w:val="0"/>
        <w:keepLines w:val="0"/>
        <w:pageBreakBefore w:val="0"/>
        <w:widowControl w:val="0"/>
        <w:kinsoku/>
        <w:wordWrap/>
        <w:overflowPunct/>
        <w:topLinePunct w:val="0"/>
        <w:autoSpaceDE/>
        <w:autoSpaceDN/>
        <w:bidi w:val="0"/>
        <w:adjustRightInd/>
        <w:spacing w:line="360" w:lineRule="auto"/>
        <w:ind w:firstLine="424" w:firstLineChars="200"/>
        <w:textAlignment w:val="auto"/>
        <w:rPr>
          <w:rFonts w:asciiTheme="minorEastAsia" w:hAnsiTheme="minorEastAsia" w:cstheme="minorEastAsia"/>
          <w:szCs w:val="21"/>
        </w:rPr>
      </w:pPr>
      <w:r>
        <w:rPr>
          <w:rFonts w:hint="eastAsia" w:asciiTheme="minorEastAsia" w:hAnsiTheme="minorEastAsia" w:cstheme="minorEastAsia"/>
          <w:szCs w:val="21"/>
        </w:rPr>
        <w:t>第四部分  采购合同（参照执行）</w:t>
      </w:r>
    </w:p>
    <w:p>
      <w:pPr>
        <w:keepNext w:val="0"/>
        <w:keepLines w:val="0"/>
        <w:pageBreakBefore w:val="0"/>
        <w:widowControl w:val="0"/>
        <w:kinsoku/>
        <w:wordWrap/>
        <w:overflowPunct/>
        <w:topLinePunct w:val="0"/>
        <w:autoSpaceDE/>
        <w:autoSpaceDN/>
        <w:bidi w:val="0"/>
        <w:adjustRightInd/>
        <w:spacing w:line="360" w:lineRule="auto"/>
        <w:ind w:firstLine="424" w:firstLineChars="200"/>
        <w:textAlignment w:val="auto"/>
        <w:rPr>
          <w:rFonts w:asciiTheme="minorEastAsia" w:hAnsiTheme="minorEastAsia" w:cstheme="minorEastAsia"/>
          <w:szCs w:val="21"/>
        </w:rPr>
      </w:pPr>
      <w:r>
        <w:rPr>
          <w:rFonts w:hint="eastAsia" w:asciiTheme="minorEastAsia" w:hAnsiTheme="minorEastAsia" w:cstheme="minorEastAsia"/>
          <w:szCs w:val="21"/>
        </w:rPr>
        <w:t>第五部分  响应文件格式及附件</w:t>
      </w:r>
    </w:p>
    <w:p>
      <w:pPr>
        <w:pStyle w:val="2"/>
        <w:keepNext w:val="0"/>
        <w:keepLines w:val="0"/>
        <w:pageBreakBefore w:val="0"/>
        <w:widowControl w:val="0"/>
        <w:kinsoku/>
        <w:wordWrap/>
        <w:overflowPunct/>
        <w:topLinePunct w:val="0"/>
        <w:autoSpaceDE/>
        <w:autoSpaceDN/>
        <w:bidi w:val="0"/>
        <w:adjustRightInd/>
        <w:spacing w:line="360" w:lineRule="auto"/>
        <w:ind w:firstLine="424" w:firstLineChars="200"/>
        <w:textAlignment w:val="auto"/>
        <w:rPr>
          <w:rFonts w:asciiTheme="minorEastAsia" w:hAnsiTheme="minorEastAsia" w:cstheme="minorEastAsia"/>
          <w:szCs w:val="21"/>
        </w:rPr>
      </w:pPr>
      <w:r>
        <w:rPr>
          <w:rFonts w:hint="eastAsia" w:asciiTheme="minorEastAsia" w:hAnsiTheme="minorEastAsia" w:cstheme="minorEastAsia"/>
          <w:szCs w:val="21"/>
        </w:rPr>
        <w:t xml:space="preserve">第六部分  </w:t>
      </w:r>
      <w:r>
        <w:rPr>
          <w:rFonts w:hint="eastAsia" w:asciiTheme="minorEastAsia" w:hAnsiTheme="minorEastAsia" w:cstheme="minorEastAsia"/>
          <w:kern w:val="44"/>
          <w:szCs w:val="21"/>
        </w:rPr>
        <w:t>竞争性磋商最后报价书</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eastAsia="宋体" w:cs="宋体"/>
          <w:b/>
          <w:sz w:val="24"/>
          <w:szCs w:val="24"/>
        </w:rPr>
      </w:pPr>
      <w:r>
        <w:rPr>
          <w:rFonts w:hint="eastAsia" w:ascii="宋体" w:hAnsi="宋体" w:eastAsia="宋体" w:cs="宋体"/>
          <w:b/>
          <w:sz w:val="24"/>
          <w:szCs w:val="24"/>
        </w:rPr>
        <w:t>五、磋商文件的澄清和修改</w:t>
      </w:r>
    </w:p>
    <w:p>
      <w:pPr>
        <w:keepNext w:val="0"/>
        <w:keepLines w:val="0"/>
        <w:pageBreakBefore w:val="0"/>
        <w:widowControl w:val="0"/>
        <w:kinsoku/>
        <w:wordWrap/>
        <w:overflowPunct/>
        <w:topLinePunct w:val="0"/>
        <w:autoSpaceDE/>
        <w:autoSpaceDN/>
        <w:bidi w:val="0"/>
        <w:adjustRightInd/>
        <w:spacing w:line="360" w:lineRule="auto"/>
        <w:ind w:firstLine="424" w:firstLineChars="200"/>
        <w:textAlignment w:val="auto"/>
        <w:rPr>
          <w:rFonts w:ascii="宋体" w:hAnsi="宋体" w:eastAsia="宋体" w:cs="宋体"/>
          <w:szCs w:val="21"/>
        </w:rPr>
      </w:pPr>
      <w:r>
        <w:rPr>
          <w:rFonts w:hint="eastAsia" w:ascii="宋体" w:hAnsi="宋体" w:eastAsia="宋体" w:cs="宋体"/>
          <w:szCs w:val="21"/>
        </w:rPr>
        <w:t>1.在磋商截止时间五日前，代理机构可对磋商文件进行澄清或修改，在中国政府采购网、中国招标投标网发布更正公告，并以书面形式通知所有成功获取磋商文件的供应商。该澄清或修改的内容为磋商文件的组成部分。</w:t>
      </w:r>
    </w:p>
    <w:p>
      <w:pPr>
        <w:spacing w:line="360" w:lineRule="auto"/>
        <w:ind w:firstLine="424" w:firstLineChars="200"/>
        <w:rPr>
          <w:rFonts w:ascii="宋体" w:hAnsi="宋体" w:eastAsia="宋体" w:cs="宋体"/>
          <w:szCs w:val="21"/>
        </w:rPr>
      </w:pPr>
      <w:r>
        <w:rPr>
          <w:rFonts w:hint="eastAsia" w:ascii="宋体" w:hAnsi="宋体" w:eastAsia="宋体" w:cs="宋体"/>
          <w:szCs w:val="21"/>
        </w:rPr>
        <w:t>2.代理机构可根据实际情况，适当延长磋商响应文件递交截止时间和磋商开始时间。但至少应当在磋商文件要求提交响应文件的截止时间三日前，将变更时间通知所有成功获取磋商文件的供应商，并在中国政府采购网、中国招标投标网发布更正公告。</w:t>
      </w:r>
    </w:p>
    <w:p>
      <w:pPr>
        <w:snapToGrid w:val="0"/>
        <w:spacing w:line="360" w:lineRule="auto"/>
        <w:rPr>
          <w:rFonts w:ascii="宋体" w:hAnsi="宋体" w:eastAsia="宋体" w:cs="宋体"/>
          <w:b/>
          <w:sz w:val="24"/>
          <w:szCs w:val="24"/>
        </w:rPr>
      </w:pPr>
      <w:r>
        <w:rPr>
          <w:rFonts w:hint="eastAsia" w:ascii="宋体" w:hAnsi="宋体" w:eastAsia="宋体" w:cs="宋体"/>
          <w:b/>
          <w:sz w:val="24"/>
          <w:szCs w:val="24"/>
        </w:rPr>
        <w:t>六、质疑提起与受理</w:t>
      </w:r>
    </w:p>
    <w:p>
      <w:pPr>
        <w:spacing w:line="360" w:lineRule="auto"/>
        <w:ind w:firstLine="424" w:firstLineChars="200"/>
        <w:rPr>
          <w:rFonts w:ascii="宋体" w:hAnsi="宋体" w:eastAsia="宋体" w:cs="宋体"/>
          <w:szCs w:val="21"/>
        </w:rPr>
      </w:pPr>
      <w:r>
        <w:rPr>
          <w:rFonts w:hint="eastAsia" w:ascii="宋体" w:hAnsi="宋体" w:eastAsia="宋体" w:cs="宋体"/>
          <w:szCs w:val="21"/>
        </w:rPr>
        <w:t>1.供应商认为磋商文件、采购过程和成交结果使自己的权益受到损害时，可以向采购代理机构提出询问或质疑，且需提供相关举证材料，逾期提出无效。</w:t>
      </w:r>
    </w:p>
    <w:p>
      <w:pPr>
        <w:spacing w:line="360" w:lineRule="auto"/>
        <w:ind w:firstLine="424" w:firstLineChars="200"/>
        <w:rPr>
          <w:rFonts w:ascii="宋体" w:hAnsi="宋体" w:eastAsia="宋体" w:cs="宋体"/>
          <w:szCs w:val="21"/>
        </w:rPr>
      </w:pPr>
      <w:r>
        <w:rPr>
          <w:rFonts w:hint="eastAsia" w:ascii="宋体" w:hAnsi="宋体" w:eastAsia="宋体" w:cs="宋体"/>
          <w:szCs w:val="21"/>
        </w:rPr>
        <w:t>2.询问和质疑的提出与处理应依据政府采购相关规定办理。</w:t>
      </w:r>
    </w:p>
    <w:p>
      <w:pPr>
        <w:snapToGrid w:val="0"/>
        <w:spacing w:line="360" w:lineRule="auto"/>
        <w:rPr>
          <w:rFonts w:ascii="宋体" w:hAnsi="宋体" w:eastAsia="宋体" w:cs="宋体"/>
          <w:b/>
          <w:sz w:val="24"/>
          <w:szCs w:val="24"/>
        </w:rPr>
      </w:pPr>
      <w:r>
        <w:rPr>
          <w:rFonts w:hint="eastAsia" w:ascii="宋体" w:hAnsi="宋体" w:eastAsia="宋体" w:cs="宋体"/>
          <w:b/>
          <w:sz w:val="24"/>
          <w:szCs w:val="24"/>
        </w:rPr>
        <w:t>七、投诉</w:t>
      </w:r>
    </w:p>
    <w:p>
      <w:pPr>
        <w:snapToGrid w:val="0"/>
        <w:spacing w:line="360" w:lineRule="auto"/>
        <w:ind w:firstLine="424" w:firstLineChars="200"/>
        <w:jc w:val="left"/>
        <w:rPr>
          <w:rFonts w:ascii="宋体" w:hAnsi="宋体" w:eastAsia="宋体" w:cs="宋体"/>
          <w:szCs w:val="21"/>
        </w:rPr>
      </w:pPr>
      <w:r>
        <w:rPr>
          <w:rFonts w:hint="eastAsia" w:ascii="宋体" w:hAnsi="宋体" w:eastAsia="宋体" w:cs="宋体"/>
          <w:szCs w:val="21"/>
        </w:rPr>
        <w:t>质疑供应商对采购代理机构的答复不满意，或者采购代理机构未在规定期限内作出答复的，可以在答复期满后15个工作日内向同级政府采购监督管理部门提起投诉。</w:t>
      </w:r>
    </w:p>
    <w:p>
      <w:pPr>
        <w:snapToGrid w:val="0"/>
        <w:spacing w:line="360" w:lineRule="auto"/>
        <w:ind w:firstLine="564" w:firstLineChars="200"/>
        <w:jc w:val="center"/>
        <w:rPr>
          <w:rFonts w:ascii="黑体" w:hAnsi="黑体" w:eastAsia="黑体" w:cs="黑体"/>
          <w:b/>
          <w:bCs/>
          <w:sz w:val="28"/>
          <w:szCs w:val="28"/>
        </w:rPr>
      </w:pPr>
      <w:r>
        <w:rPr>
          <w:rFonts w:hint="eastAsia" w:ascii="黑体" w:hAnsi="黑体" w:eastAsia="黑体" w:cs="黑体"/>
          <w:b/>
          <w:bCs/>
          <w:sz w:val="28"/>
          <w:szCs w:val="28"/>
        </w:rPr>
        <w:t>C、响应文件</w:t>
      </w:r>
    </w:p>
    <w:p>
      <w:pPr>
        <w:snapToGrid w:val="0"/>
        <w:spacing w:line="360" w:lineRule="auto"/>
        <w:ind w:firstLine="484" w:firstLineChars="200"/>
        <w:jc w:val="center"/>
        <w:rPr>
          <w:rFonts w:ascii="宋体" w:hAnsi="宋体" w:eastAsia="宋体" w:cs="宋体"/>
          <w:sz w:val="24"/>
          <w:szCs w:val="24"/>
        </w:rPr>
      </w:pPr>
    </w:p>
    <w:p>
      <w:pPr>
        <w:snapToGrid w:val="0"/>
        <w:spacing w:line="360" w:lineRule="auto"/>
        <w:rPr>
          <w:rFonts w:ascii="宋体" w:hAnsi="宋体" w:eastAsia="宋体" w:cs="宋体"/>
          <w:b/>
          <w:sz w:val="24"/>
          <w:szCs w:val="24"/>
        </w:rPr>
      </w:pPr>
      <w:r>
        <w:rPr>
          <w:rFonts w:hint="eastAsia" w:ascii="宋体" w:hAnsi="宋体" w:eastAsia="宋体" w:cs="宋体"/>
          <w:b/>
          <w:sz w:val="24"/>
          <w:szCs w:val="24"/>
        </w:rPr>
        <w:t>八、响应文件计量单位</w:t>
      </w:r>
    </w:p>
    <w:p>
      <w:pPr>
        <w:snapToGrid w:val="0"/>
        <w:spacing w:line="360" w:lineRule="auto"/>
        <w:ind w:firstLine="424" w:firstLineChars="200"/>
        <w:rPr>
          <w:rFonts w:ascii="宋体" w:hAnsi="宋体" w:eastAsia="宋体" w:cs="宋体"/>
          <w:sz w:val="24"/>
          <w:szCs w:val="24"/>
        </w:rPr>
      </w:pPr>
      <w:r>
        <w:rPr>
          <w:rFonts w:hint="eastAsia" w:ascii="宋体" w:hAnsi="宋体" w:eastAsia="宋体" w:cs="宋体"/>
          <w:szCs w:val="21"/>
        </w:rPr>
        <w:t>响应文件中所使用的计量单位，除有特殊要求外，应采用国家法定计量单位，报价最小单位为人民币元。</w:t>
      </w:r>
    </w:p>
    <w:p>
      <w:pPr>
        <w:snapToGrid w:val="0"/>
        <w:spacing w:line="360" w:lineRule="auto"/>
        <w:rPr>
          <w:rFonts w:ascii="宋体" w:hAnsi="宋体" w:eastAsia="宋体" w:cs="宋体"/>
          <w:b/>
          <w:sz w:val="24"/>
          <w:szCs w:val="24"/>
        </w:rPr>
      </w:pPr>
      <w:r>
        <w:rPr>
          <w:rFonts w:hint="eastAsia" w:ascii="宋体" w:hAnsi="宋体" w:eastAsia="宋体" w:cs="宋体"/>
          <w:b/>
          <w:sz w:val="24"/>
          <w:szCs w:val="24"/>
        </w:rPr>
        <w:t>九、响应文件的组成</w:t>
      </w:r>
    </w:p>
    <w:p>
      <w:pPr>
        <w:pStyle w:val="4"/>
        <w:spacing w:before="0" w:after="0" w:line="360" w:lineRule="auto"/>
        <w:rPr>
          <w:rFonts w:ascii="宋体" w:hAnsi="宋体" w:eastAsia="宋体" w:cs="宋体"/>
          <w:sz w:val="21"/>
          <w:szCs w:val="21"/>
        </w:rPr>
      </w:pPr>
      <w:bookmarkStart w:id="48" w:name="_Toc10738"/>
      <w:bookmarkStart w:id="49" w:name="_Toc24533"/>
      <w:bookmarkStart w:id="50" w:name="_Toc11855"/>
      <w:bookmarkStart w:id="51" w:name="_Toc5598"/>
      <w:r>
        <w:rPr>
          <w:rFonts w:hint="eastAsia" w:ascii="宋体" w:hAnsi="宋体" w:eastAsia="宋体" w:cs="宋体"/>
          <w:b w:val="0"/>
          <w:bCs/>
          <w:sz w:val="21"/>
          <w:szCs w:val="21"/>
        </w:rPr>
        <w:t>（一）响应文件（统一格式）包括：</w:t>
      </w:r>
      <w:bookmarkEnd w:id="48"/>
      <w:bookmarkEnd w:id="49"/>
      <w:bookmarkEnd w:id="50"/>
      <w:bookmarkEnd w:id="51"/>
    </w:p>
    <w:p>
      <w:pPr>
        <w:pStyle w:val="13"/>
        <w:tabs>
          <w:tab w:val="right" w:leader="dot" w:pos="8779"/>
        </w:tabs>
        <w:spacing w:line="360" w:lineRule="auto"/>
        <w:rPr>
          <w:rFonts w:ascii="宋体" w:hAnsi="宋体" w:cs="宋体"/>
          <w:szCs w:val="21"/>
        </w:rPr>
      </w:pPr>
      <w:r>
        <w:rPr>
          <w:rFonts w:hint="eastAsia" w:ascii="宋体" w:hAnsi="宋体" w:cs="宋体"/>
          <w:szCs w:val="21"/>
        </w:rPr>
        <w:t xml:space="preserve">    1、法定代表人授权书</w:t>
      </w:r>
    </w:p>
    <w:p>
      <w:pPr>
        <w:pStyle w:val="13"/>
        <w:tabs>
          <w:tab w:val="right" w:leader="dot" w:pos="8779"/>
        </w:tabs>
        <w:spacing w:line="360" w:lineRule="auto"/>
        <w:rPr>
          <w:rFonts w:ascii="宋体" w:hAnsi="宋体" w:cs="宋体"/>
          <w:szCs w:val="21"/>
        </w:rPr>
      </w:pPr>
      <w:r>
        <w:rPr>
          <w:rFonts w:hint="eastAsia" w:ascii="宋体" w:hAnsi="宋体" w:cs="宋体"/>
          <w:szCs w:val="21"/>
        </w:rPr>
        <w:t xml:space="preserve">    2、响应书</w:t>
      </w:r>
    </w:p>
    <w:p>
      <w:pPr>
        <w:pStyle w:val="13"/>
        <w:tabs>
          <w:tab w:val="right" w:leader="dot" w:pos="8779"/>
        </w:tabs>
        <w:spacing w:line="360" w:lineRule="auto"/>
        <w:rPr>
          <w:rFonts w:ascii="宋体" w:hAnsi="宋体" w:cs="宋体"/>
          <w:szCs w:val="21"/>
        </w:rPr>
      </w:pPr>
      <w:r>
        <w:rPr>
          <w:rFonts w:hint="eastAsia" w:ascii="宋体" w:hAnsi="宋体" w:cs="宋体"/>
          <w:szCs w:val="21"/>
        </w:rPr>
        <w:t xml:space="preserve">    3、资格证明文件</w:t>
      </w:r>
    </w:p>
    <w:p>
      <w:pPr>
        <w:pStyle w:val="13"/>
        <w:tabs>
          <w:tab w:val="right" w:leader="dot" w:pos="8779"/>
        </w:tabs>
        <w:spacing w:line="360" w:lineRule="auto"/>
        <w:rPr>
          <w:rFonts w:ascii="宋体" w:hAnsi="宋体" w:cs="宋体"/>
          <w:szCs w:val="21"/>
        </w:rPr>
      </w:pPr>
      <w:r>
        <w:rPr>
          <w:rFonts w:hint="eastAsia" w:ascii="宋体" w:hAnsi="宋体" w:cs="宋体"/>
          <w:szCs w:val="21"/>
        </w:rPr>
        <w:t xml:space="preserve">    4、法定代表人和授权代表身份证明</w:t>
      </w:r>
    </w:p>
    <w:p>
      <w:pPr>
        <w:pStyle w:val="13"/>
        <w:tabs>
          <w:tab w:val="right" w:leader="dot" w:pos="8779"/>
        </w:tabs>
        <w:spacing w:line="360" w:lineRule="auto"/>
        <w:rPr>
          <w:rFonts w:ascii="宋体" w:hAnsi="宋体" w:cs="宋体"/>
          <w:szCs w:val="21"/>
        </w:rPr>
      </w:pPr>
      <w:r>
        <w:rPr>
          <w:rFonts w:hint="eastAsia" w:ascii="宋体" w:hAnsi="宋体" w:cs="宋体"/>
          <w:szCs w:val="21"/>
        </w:rPr>
        <w:t xml:space="preserve">    5、响应文件附件</w:t>
      </w:r>
    </w:p>
    <w:p>
      <w:pPr>
        <w:pStyle w:val="13"/>
        <w:tabs>
          <w:tab w:val="right" w:leader="dot" w:pos="8779"/>
        </w:tabs>
        <w:spacing w:line="360" w:lineRule="auto"/>
        <w:rPr>
          <w:rFonts w:ascii="宋体" w:hAnsi="宋体" w:cs="宋体"/>
          <w:szCs w:val="21"/>
        </w:rPr>
      </w:pPr>
      <w:r>
        <w:rPr>
          <w:rFonts w:hint="eastAsia" w:ascii="宋体" w:hAnsi="宋体" w:cs="宋体"/>
          <w:szCs w:val="21"/>
        </w:rPr>
        <w:t xml:space="preserve">    6、技术偏离表</w:t>
      </w:r>
    </w:p>
    <w:p>
      <w:pPr>
        <w:pStyle w:val="4"/>
        <w:spacing w:before="0" w:after="0" w:line="360" w:lineRule="auto"/>
        <w:rPr>
          <w:rFonts w:hint="eastAsia" w:ascii="宋体" w:hAnsi="宋体" w:eastAsia="宋体" w:cs="宋体"/>
          <w:b w:val="0"/>
          <w:bCs/>
          <w:sz w:val="21"/>
          <w:szCs w:val="21"/>
        </w:rPr>
      </w:pPr>
      <w:r>
        <w:rPr>
          <w:rFonts w:hint="eastAsia" w:ascii="宋体" w:hAnsi="宋体" w:eastAsia="宋体" w:cs="宋体"/>
          <w:b w:val="0"/>
          <w:bCs/>
          <w:sz w:val="21"/>
          <w:szCs w:val="21"/>
        </w:rPr>
        <w:t>（二）资格证明及其他文件包括:</w:t>
      </w:r>
    </w:p>
    <w:p>
      <w:pPr>
        <w:pStyle w:val="4"/>
        <w:spacing w:before="0" w:after="0" w:line="360" w:lineRule="auto"/>
        <w:rPr>
          <w:rFonts w:hint="eastAsia" w:ascii="宋体" w:hAnsi="宋体" w:eastAsia="宋体" w:cs="宋体"/>
          <w:b w:val="0"/>
          <w:bCs/>
          <w:sz w:val="21"/>
          <w:szCs w:val="21"/>
        </w:rPr>
      </w:pPr>
      <w:r>
        <w:rPr>
          <w:rFonts w:hint="eastAsia" w:ascii="宋体" w:hAnsi="宋体" w:eastAsia="宋体" w:cs="宋体"/>
          <w:b w:val="0"/>
          <w:bCs/>
          <w:sz w:val="21"/>
          <w:szCs w:val="21"/>
        </w:rPr>
        <w:t xml:space="preserve">    ★1、营业执照副本（复印件加盖公章）；</w:t>
      </w:r>
    </w:p>
    <w:p>
      <w:pPr>
        <w:pStyle w:val="4"/>
        <w:spacing w:before="0" w:after="0" w:line="360" w:lineRule="auto"/>
        <w:ind w:firstLine="424" w:firstLineChars="200"/>
        <w:rPr>
          <w:rFonts w:hint="eastAsia" w:ascii="宋体" w:hAnsi="宋体" w:eastAsia="宋体" w:cs="宋体"/>
          <w:b w:val="0"/>
          <w:bCs/>
          <w:sz w:val="21"/>
          <w:szCs w:val="21"/>
        </w:rPr>
      </w:pPr>
      <w:r>
        <w:rPr>
          <w:rFonts w:hint="eastAsia" w:ascii="宋体" w:hAnsi="宋体" w:eastAsia="宋体" w:cs="宋体"/>
          <w:b w:val="0"/>
          <w:bCs/>
          <w:sz w:val="21"/>
          <w:szCs w:val="21"/>
        </w:rPr>
        <w:t>★2、银行基本账户开户许可证明（复印件加盖公章）；</w:t>
      </w:r>
    </w:p>
    <w:p>
      <w:pPr>
        <w:pStyle w:val="4"/>
        <w:spacing w:before="0" w:after="0" w:line="360" w:lineRule="auto"/>
        <w:ind w:firstLine="424" w:firstLineChars="200"/>
        <w:rPr>
          <w:rFonts w:hint="eastAsia" w:ascii="宋体" w:hAnsi="宋体" w:eastAsia="宋体" w:cs="宋体"/>
          <w:b w:val="0"/>
          <w:bCs/>
          <w:sz w:val="21"/>
          <w:szCs w:val="21"/>
        </w:rPr>
      </w:pPr>
      <w:r>
        <w:rPr>
          <w:rFonts w:hint="eastAsia" w:ascii="宋体" w:hAnsi="宋体" w:eastAsia="宋体" w:cs="宋体"/>
          <w:b w:val="0"/>
          <w:bCs/>
          <w:sz w:val="21"/>
          <w:szCs w:val="21"/>
        </w:rPr>
        <w:t>★3、法定代表人授权书(法定代表人签字并加盖公章)；</w:t>
      </w:r>
    </w:p>
    <w:p>
      <w:pPr>
        <w:widowControl/>
        <w:snapToGrid w:val="0"/>
        <w:spacing w:line="360" w:lineRule="auto"/>
        <w:ind w:firstLine="424" w:firstLineChars="200"/>
        <w:jc w:val="left"/>
        <w:rPr>
          <w:rFonts w:ascii="宋体" w:hAnsi="宋体" w:cs="宋体"/>
          <w:szCs w:val="21"/>
        </w:rPr>
      </w:pPr>
      <w:r>
        <w:rPr>
          <w:rFonts w:hint="eastAsia" w:ascii="宋体" w:hAnsi="宋体" w:eastAsia="宋体" w:cs="宋体"/>
          <w:kern w:val="0"/>
          <w:szCs w:val="21"/>
        </w:rPr>
        <w:t>4、供应商参加政府采购活动近三年内没有重大违法记录，对列入失信被执行人、重大税收违法案件当事人名单、以及政府采购严重违法失信行为记录名单中被</w:t>
      </w:r>
      <w:r>
        <w:rPr>
          <w:rFonts w:hint="eastAsia" w:ascii="宋体" w:hAnsi="宋体" w:cs="宋体"/>
          <w:szCs w:val="21"/>
        </w:rPr>
        <w:t>禁止参加1至3年政府采购活动的供应商（处罚期限尚未届满的），不得参与政府采购活动。供应商信用记录核查路径：</w:t>
      </w:r>
    </w:p>
    <w:p>
      <w:pPr>
        <w:pStyle w:val="13"/>
        <w:tabs>
          <w:tab w:val="right" w:leader="dot" w:pos="8779"/>
        </w:tabs>
        <w:spacing w:line="360" w:lineRule="auto"/>
        <w:ind w:firstLine="424" w:firstLineChars="200"/>
        <w:rPr>
          <w:rFonts w:ascii="宋体" w:hAnsi="宋体" w:cs="宋体"/>
          <w:szCs w:val="21"/>
        </w:rPr>
      </w:pPr>
      <w:r>
        <w:rPr>
          <w:rFonts w:hint="eastAsia" w:ascii="宋体" w:hAnsi="宋体" w:cs="宋体"/>
          <w:szCs w:val="21"/>
        </w:rPr>
        <w:t>1）“信用中国”网站（www.creditchina.gov.cn）；</w:t>
      </w:r>
    </w:p>
    <w:p>
      <w:pPr>
        <w:pStyle w:val="13"/>
        <w:tabs>
          <w:tab w:val="right" w:leader="dot" w:pos="8779"/>
        </w:tabs>
        <w:spacing w:line="360" w:lineRule="auto"/>
        <w:ind w:firstLine="424" w:firstLineChars="200"/>
        <w:rPr>
          <w:rFonts w:ascii="宋体" w:hAnsi="宋体" w:cs="宋体"/>
          <w:szCs w:val="21"/>
          <w:lang w:val="zh-TW"/>
        </w:rPr>
      </w:pPr>
      <w:r>
        <w:rPr>
          <w:rFonts w:hint="eastAsia" w:ascii="宋体" w:hAnsi="宋体" w:cs="宋体"/>
          <w:szCs w:val="21"/>
        </w:rPr>
        <w:t>2）</w:t>
      </w:r>
      <w:r>
        <w:rPr>
          <w:rFonts w:ascii="宋体" w:hAnsi="宋体" w:cs="宋体"/>
          <w:szCs w:val="21"/>
        </w:rPr>
        <w:t>“</w:t>
      </w:r>
      <w:r>
        <w:rPr>
          <w:rFonts w:hint="eastAsia" w:ascii="宋体" w:hAnsi="宋体" w:cs="宋体"/>
          <w:szCs w:val="21"/>
          <w:lang w:val="zh-TW" w:eastAsia="zh-TW"/>
        </w:rPr>
        <w:t>中国政府采购网”（www.ccgp.gov.cn/cr/list）</w:t>
      </w:r>
      <w:r>
        <w:rPr>
          <w:rFonts w:hint="eastAsia" w:ascii="宋体" w:hAnsi="宋体" w:cs="宋体"/>
          <w:szCs w:val="21"/>
          <w:lang w:val="zh-TW"/>
        </w:rPr>
        <w:t>；</w:t>
      </w:r>
    </w:p>
    <w:p>
      <w:pPr>
        <w:pStyle w:val="2"/>
        <w:spacing w:line="360" w:lineRule="auto"/>
        <w:ind w:firstLine="424" w:firstLineChars="200"/>
        <w:rPr>
          <w:lang w:val="zh-TW" w:eastAsia="zh-TW"/>
        </w:rPr>
      </w:pPr>
      <w:r>
        <w:rPr>
          <w:rFonts w:hint="eastAsia"/>
          <w:lang w:val="zh-TW" w:eastAsia="zh-TW"/>
        </w:rPr>
        <w:t>3）“国家企业信用信息公示系统”（http://www.gsxt.gov.cn/index.html）；</w:t>
      </w:r>
    </w:p>
    <w:p>
      <w:pPr>
        <w:pStyle w:val="2"/>
        <w:spacing w:line="360" w:lineRule="auto"/>
        <w:ind w:firstLine="424" w:firstLineChars="200"/>
        <w:rPr>
          <w:rFonts w:ascii="宋体" w:hAnsi="宋体" w:eastAsia="宋体" w:cs="宋体"/>
          <w:kern w:val="0"/>
          <w:szCs w:val="21"/>
        </w:rPr>
      </w:pPr>
      <w:r>
        <w:rPr>
          <w:rFonts w:hint="eastAsia" w:ascii="宋体" w:hAnsi="宋体" w:cs="宋体"/>
          <w:szCs w:val="21"/>
        </w:rPr>
        <w:t>★</w:t>
      </w:r>
      <w:r>
        <w:rPr>
          <w:rFonts w:hint="eastAsia"/>
          <w:lang w:val="zh-TW"/>
        </w:rPr>
        <w:t>注：供应商在响应文中提供“没有重大违法记录的声明”。</w:t>
      </w:r>
    </w:p>
    <w:p>
      <w:pPr>
        <w:tabs>
          <w:tab w:val="left" w:pos="1080"/>
        </w:tabs>
        <w:spacing w:line="360" w:lineRule="auto"/>
        <w:ind w:firstLine="424" w:firstLineChars="200"/>
        <w:rPr>
          <w:rFonts w:ascii="宋体" w:hAnsi="宋体" w:eastAsia="宋体" w:cs="宋体"/>
          <w:szCs w:val="21"/>
        </w:rPr>
      </w:pPr>
      <w:r>
        <w:rPr>
          <w:rFonts w:hint="eastAsia" w:ascii="宋体" w:hAnsi="宋体" w:eastAsia="宋体" w:cs="宋体"/>
          <w:kern w:val="0"/>
          <w:szCs w:val="21"/>
        </w:rPr>
        <w:t>5、</w:t>
      </w:r>
      <w:r>
        <w:rPr>
          <w:rFonts w:hint="eastAsia" w:ascii="宋体" w:hAnsi="宋体" w:eastAsia="宋体" w:cs="宋体"/>
          <w:szCs w:val="21"/>
        </w:rPr>
        <w:t>小微企业声明函（响应供应商为小微企业且所投产品为小微企业生产，提供声明函的享受政府采购优惠）。</w:t>
      </w:r>
    </w:p>
    <w:p>
      <w:pPr>
        <w:widowControl/>
        <w:snapToGrid w:val="0"/>
        <w:spacing w:line="360" w:lineRule="auto"/>
        <w:ind w:firstLine="424" w:firstLineChars="200"/>
        <w:jc w:val="left"/>
        <w:rPr>
          <w:rFonts w:ascii="宋体" w:hAnsi="宋体" w:eastAsia="宋体" w:cs="宋体"/>
          <w:kern w:val="0"/>
          <w:szCs w:val="21"/>
        </w:rPr>
      </w:pPr>
      <w:r>
        <w:rPr>
          <w:rFonts w:hint="eastAsia" w:ascii="宋体" w:hAnsi="宋体" w:eastAsia="宋体" w:cs="宋体"/>
          <w:kern w:val="0"/>
          <w:szCs w:val="21"/>
        </w:rPr>
        <w:t>注：</w:t>
      </w:r>
    </w:p>
    <w:p>
      <w:pPr>
        <w:widowControl/>
        <w:snapToGrid w:val="0"/>
        <w:spacing w:line="360" w:lineRule="auto"/>
        <w:ind w:firstLine="424" w:firstLineChars="200"/>
        <w:jc w:val="left"/>
        <w:rPr>
          <w:rFonts w:ascii="宋体" w:hAnsi="宋体" w:eastAsia="宋体" w:cs="宋体"/>
          <w:kern w:val="0"/>
          <w:szCs w:val="21"/>
        </w:rPr>
      </w:pPr>
      <w:r>
        <w:rPr>
          <w:rFonts w:hint="eastAsia" w:ascii="宋体" w:hAnsi="宋体" w:eastAsia="宋体" w:cs="宋体"/>
          <w:kern w:val="0"/>
          <w:szCs w:val="21"/>
        </w:rPr>
        <w:t>(1)上述条件之一不满足者，将被视为其资格审查不合格，不得进入下一步的评审程序。</w:t>
      </w:r>
    </w:p>
    <w:p>
      <w:pPr>
        <w:widowControl/>
        <w:snapToGrid w:val="0"/>
        <w:spacing w:line="360" w:lineRule="auto"/>
        <w:ind w:firstLine="424" w:firstLineChars="200"/>
        <w:jc w:val="left"/>
        <w:rPr>
          <w:rFonts w:ascii="宋体" w:hAnsi="宋体" w:eastAsia="宋体" w:cs="宋体"/>
          <w:kern w:val="0"/>
          <w:szCs w:val="21"/>
        </w:rPr>
      </w:pPr>
      <w:r>
        <w:rPr>
          <w:rFonts w:hint="eastAsia" w:ascii="宋体" w:hAnsi="宋体" w:eastAsia="宋体" w:cs="宋体"/>
          <w:kern w:val="0"/>
          <w:szCs w:val="21"/>
        </w:rPr>
        <w:t>(2)为保持评审工作的连续性，磋商小组对审查结果不作结论外任何解释和澄清。</w:t>
      </w:r>
    </w:p>
    <w:p>
      <w:pPr>
        <w:widowControl/>
        <w:snapToGrid w:val="0"/>
        <w:spacing w:line="360" w:lineRule="auto"/>
        <w:ind w:firstLine="424" w:firstLineChars="200"/>
        <w:jc w:val="left"/>
        <w:rPr>
          <w:rFonts w:ascii="宋体" w:hAnsi="宋体" w:eastAsia="宋体" w:cs="宋体"/>
          <w:kern w:val="0"/>
          <w:szCs w:val="21"/>
        </w:rPr>
      </w:pPr>
      <w:r>
        <w:rPr>
          <w:rFonts w:hint="eastAsia" w:ascii="宋体" w:hAnsi="宋体" w:eastAsia="宋体" w:cs="宋体"/>
          <w:kern w:val="0"/>
          <w:szCs w:val="21"/>
        </w:rPr>
        <w:t>(3)供应商所报材料应真实有效并附相关佐证材料，在磋商时响应文件中装订原件或扫描件或复印件（加盖单位公章），否则其响应文件将被否决。</w:t>
      </w:r>
    </w:p>
    <w:p>
      <w:pPr>
        <w:widowControl/>
        <w:snapToGrid w:val="0"/>
        <w:spacing w:line="360" w:lineRule="auto"/>
        <w:jc w:val="left"/>
        <w:rPr>
          <w:rFonts w:ascii="宋体" w:hAnsi="宋体" w:eastAsia="宋体" w:cs="宋体"/>
          <w:b/>
          <w:bCs/>
          <w:szCs w:val="21"/>
        </w:rPr>
      </w:pPr>
      <w:r>
        <w:rPr>
          <w:rFonts w:hint="eastAsia" w:ascii="宋体" w:hAnsi="宋体" w:eastAsia="宋体" w:cs="宋体"/>
          <w:b/>
          <w:bCs/>
          <w:szCs w:val="21"/>
        </w:rPr>
        <w:t>十、响应文件附件的编制及编目</w:t>
      </w:r>
    </w:p>
    <w:p>
      <w:pPr>
        <w:spacing w:line="360" w:lineRule="auto"/>
        <w:ind w:firstLine="445" w:firstLineChars="210"/>
        <w:rPr>
          <w:rFonts w:ascii="宋体" w:hAnsi="宋体" w:eastAsia="宋体" w:cs="宋体"/>
          <w:szCs w:val="21"/>
        </w:rPr>
      </w:pPr>
      <w:r>
        <w:rPr>
          <w:rFonts w:hint="eastAsia" w:ascii="宋体" w:hAnsi="宋体" w:eastAsia="宋体" w:cs="宋体"/>
          <w:szCs w:val="21"/>
        </w:rPr>
        <w:t>1、报价书附件由供应商自行编制，规格幅面应与正文一致，附于正文之后，与正文页码统一编目编码并将响应文件进行胶装。</w:t>
      </w:r>
    </w:p>
    <w:p>
      <w:pPr>
        <w:spacing w:line="360" w:lineRule="auto"/>
        <w:ind w:firstLine="445" w:firstLineChars="210"/>
        <w:rPr>
          <w:rFonts w:ascii="宋体" w:hAnsi="宋体" w:eastAsia="宋体" w:cs="宋体"/>
          <w:szCs w:val="21"/>
        </w:rPr>
      </w:pPr>
      <w:r>
        <w:rPr>
          <w:rFonts w:hint="eastAsia" w:ascii="宋体" w:hAnsi="宋体" w:eastAsia="宋体" w:cs="宋体"/>
          <w:szCs w:val="21"/>
        </w:rPr>
        <w:t>2、报价书附件必须包含以下内容：</w:t>
      </w:r>
    </w:p>
    <w:p>
      <w:pPr>
        <w:spacing w:line="360" w:lineRule="auto"/>
        <w:ind w:firstLine="445" w:firstLineChars="210"/>
        <w:rPr>
          <w:rFonts w:ascii="宋体" w:hAnsi="宋体" w:eastAsia="宋体" w:cs="宋体"/>
          <w:szCs w:val="21"/>
        </w:rPr>
      </w:pPr>
      <w:r>
        <w:rPr>
          <w:rFonts w:hint="eastAsia" w:ascii="宋体" w:hAnsi="宋体" w:eastAsia="宋体" w:cs="宋体"/>
          <w:szCs w:val="21"/>
        </w:rPr>
        <w:t>（1）产品主要技术参数明细表及报价表；</w:t>
      </w:r>
    </w:p>
    <w:p>
      <w:pPr>
        <w:spacing w:line="360" w:lineRule="auto"/>
        <w:ind w:firstLine="445" w:firstLineChars="210"/>
        <w:rPr>
          <w:rFonts w:ascii="宋体" w:hAnsi="宋体" w:eastAsia="宋体" w:cs="宋体"/>
          <w:szCs w:val="21"/>
        </w:rPr>
      </w:pPr>
      <w:r>
        <w:rPr>
          <w:rFonts w:hint="eastAsia" w:ascii="宋体" w:hAnsi="宋体" w:eastAsia="宋体" w:cs="宋体"/>
          <w:szCs w:val="21"/>
        </w:rPr>
        <w:t>（2）技术服务和售后服务的内容及措施。</w:t>
      </w:r>
    </w:p>
    <w:p>
      <w:pPr>
        <w:spacing w:line="360" w:lineRule="auto"/>
        <w:ind w:firstLine="445" w:firstLineChars="210"/>
        <w:rPr>
          <w:rFonts w:ascii="宋体" w:hAnsi="宋体" w:eastAsia="宋体" w:cs="宋体"/>
          <w:szCs w:val="21"/>
        </w:rPr>
      </w:pPr>
      <w:r>
        <w:rPr>
          <w:rFonts w:hint="eastAsia" w:ascii="宋体" w:hAnsi="宋体" w:eastAsia="宋体" w:cs="宋体"/>
          <w:szCs w:val="21"/>
        </w:rPr>
        <w:t>3、报价书附件可以包含以下内容：</w:t>
      </w:r>
    </w:p>
    <w:p>
      <w:pPr>
        <w:spacing w:line="360" w:lineRule="auto"/>
        <w:ind w:firstLine="445" w:firstLineChars="210"/>
        <w:rPr>
          <w:rFonts w:ascii="宋体" w:hAnsi="宋体" w:eastAsia="宋体" w:cs="宋体"/>
          <w:szCs w:val="21"/>
        </w:rPr>
      </w:pPr>
      <w:r>
        <w:rPr>
          <w:rFonts w:hint="eastAsia" w:ascii="宋体" w:hAnsi="宋体" w:eastAsia="宋体" w:cs="宋体"/>
          <w:szCs w:val="21"/>
        </w:rPr>
        <w:t>(1)产品详细说明书（包括产品主要技术数据和性能的详细描述或提供产品样本）；</w:t>
      </w:r>
    </w:p>
    <w:p>
      <w:pPr>
        <w:spacing w:line="360" w:lineRule="auto"/>
        <w:ind w:firstLine="445" w:firstLineChars="210"/>
        <w:rPr>
          <w:rFonts w:ascii="宋体" w:hAnsi="宋体" w:eastAsia="宋体" w:cs="宋体"/>
          <w:szCs w:val="21"/>
        </w:rPr>
      </w:pPr>
      <w:r>
        <w:rPr>
          <w:rFonts w:hint="eastAsia" w:ascii="宋体" w:hAnsi="宋体" w:eastAsia="宋体" w:cs="宋体"/>
          <w:szCs w:val="21"/>
        </w:rPr>
        <w:t>(2)产品制造、验收标准；</w:t>
      </w:r>
    </w:p>
    <w:p>
      <w:pPr>
        <w:spacing w:line="360" w:lineRule="auto"/>
        <w:ind w:firstLine="445" w:firstLineChars="210"/>
        <w:rPr>
          <w:rFonts w:ascii="宋体" w:hAnsi="宋体" w:eastAsia="宋体" w:cs="宋体"/>
          <w:szCs w:val="21"/>
        </w:rPr>
      </w:pPr>
      <w:r>
        <w:rPr>
          <w:rFonts w:hint="eastAsia" w:ascii="宋体" w:hAnsi="宋体" w:eastAsia="宋体" w:cs="宋体"/>
          <w:szCs w:val="21"/>
        </w:rPr>
        <w:t>(3)详细的交货清单；</w:t>
      </w:r>
    </w:p>
    <w:p>
      <w:pPr>
        <w:spacing w:line="360" w:lineRule="auto"/>
        <w:ind w:firstLine="445" w:firstLineChars="210"/>
        <w:rPr>
          <w:rFonts w:ascii="宋体" w:hAnsi="宋体" w:eastAsia="宋体" w:cs="宋体"/>
          <w:szCs w:val="21"/>
        </w:rPr>
      </w:pPr>
      <w:r>
        <w:rPr>
          <w:rFonts w:hint="eastAsia" w:ascii="宋体" w:hAnsi="宋体" w:eastAsia="宋体" w:cs="宋体"/>
          <w:szCs w:val="21"/>
        </w:rPr>
        <w:t>(4)特殊工具及备件清单；</w:t>
      </w:r>
    </w:p>
    <w:p>
      <w:pPr>
        <w:spacing w:line="360" w:lineRule="auto"/>
        <w:ind w:firstLine="445" w:firstLineChars="210"/>
        <w:rPr>
          <w:rFonts w:ascii="宋体" w:hAnsi="宋体" w:eastAsia="宋体" w:cs="宋体"/>
          <w:szCs w:val="21"/>
        </w:rPr>
      </w:pPr>
      <w:r>
        <w:rPr>
          <w:rFonts w:hint="eastAsia" w:ascii="宋体" w:hAnsi="宋体" w:eastAsia="宋体" w:cs="宋体"/>
          <w:szCs w:val="21"/>
        </w:rPr>
        <w:t>(5)供应商推荐的供选择的配套货物表；</w:t>
      </w:r>
    </w:p>
    <w:p>
      <w:pPr>
        <w:spacing w:line="360" w:lineRule="auto"/>
        <w:ind w:firstLine="445" w:firstLineChars="210"/>
        <w:rPr>
          <w:rFonts w:ascii="宋体" w:hAnsi="宋体" w:eastAsia="宋体" w:cs="宋体"/>
          <w:szCs w:val="21"/>
        </w:rPr>
      </w:pPr>
      <w:r>
        <w:rPr>
          <w:rFonts w:hint="eastAsia" w:ascii="宋体" w:hAnsi="宋体" w:eastAsia="宋体" w:cs="宋体"/>
          <w:szCs w:val="21"/>
        </w:rPr>
        <w:t>(6)提供报价所有辅助性材（资）料。</w:t>
      </w:r>
    </w:p>
    <w:p>
      <w:pPr>
        <w:widowControl/>
        <w:snapToGrid w:val="0"/>
        <w:spacing w:line="360" w:lineRule="auto"/>
        <w:jc w:val="left"/>
        <w:rPr>
          <w:rFonts w:ascii="宋体" w:hAnsi="宋体" w:eastAsia="宋体" w:cs="宋体"/>
          <w:b/>
          <w:sz w:val="24"/>
          <w:szCs w:val="24"/>
        </w:rPr>
      </w:pPr>
      <w:r>
        <w:rPr>
          <w:rFonts w:hint="eastAsia" w:ascii="宋体" w:hAnsi="宋体" w:eastAsia="宋体" w:cs="宋体"/>
          <w:b/>
          <w:sz w:val="24"/>
          <w:szCs w:val="24"/>
        </w:rPr>
        <w:t>十一、报价</w:t>
      </w:r>
    </w:p>
    <w:p>
      <w:pPr>
        <w:snapToGrid w:val="0"/>
        <w:spacing w:line="360" w:lineRule="auto"/>
        <w:ind w:firstLine="461" w:firstLineChars="218"/>
        <w:rPr>
          <w:rFonts w:ascii="宋体" w:hAnsi="宋体" w:eastAsia="宋体" w:cs="宋体"/>
          <w:szCs w:val="21"/>
        </w:rPr>
      </w:pPr>
      <w:r>
        <w:rPr>
          <w:rFonts w:hint="eastAsia" w:ascii="宋体" w:hAnsi="宋体" w:eastAsia="宋体" w:cs="宋体"/>
          <w:szCs w:val="21"/>
        </w:rPr>
        <w:t>1、所有价格均以人民币报价。</w:t>
      </w:r>
    </w:p>
    <w:p>
      <w:pPr>
        <w:snapToGrid w:val="0"/>
        <w:spacing w:line="360" w:lineRule="auto"/>
        <w:ind w:firstLine="461" w:firstLineChars="218"/>
        <w:rPr>
          <w:rFonts w:ascii="宋体" w:hAnsi="宋体" w:eastAsia="宋体" w:cs="宋体"/>
          <w:szCs w:val="21"/>
        </w:rPr>
      </w:pPr>
      <w:r>
        <w:rPr>
          <w:rFonts w:hint="eastAsia" w:ascii="宋体" w:hAnsi="宋体" w:eastAsia="宋体" w:cs="宋体"/>
          <w:szCs w:val="21"/>
        </w:rPr>
        <w:t>2、磋商报价分两次(特殊情况除外)，即初始报价（供应商递交的响应文件中的报价）及磋商结束后的最后报价（该报价将做为最后的成交价格）。</w:t>
      </w:r>
    </w:p>
    <w:p>
      <w:pPr>
        <w:snapToGrid w:val="0"/>
        <w:spacing w:line="360" w:lineRule="auto"/>
        <w:ind w:firstLine="461" w:firstLineChars="218"/>
        <w:rPr>
          <w:rFonts w:ascii="宋体" w:hAnsi="宋体" w:eastAsia="宋体" w:cs="宋体"/>
          <w:szCs w:val="21"/>
        </w:rPr>
      </w:pPr>
      <w:r>
        <w:rPr>
          <w:rFonts w:hint="eastAsia" w:ascii="宋体" w:hAnsi="宋体" w:eastAsia="宋体" w:cs="宋体"/>
          <w:szCs w:val="21"/>
        </w:rPr>
        <w:t>3、具备初始报价,方有资格做第二次报价。</w:t>
      </w:r>
    </w:p>
    <w:p>
      <w:pPr>
        <w:snapToGrid w:val="0"/>
        <w:spacing w:line="360" w:lineRule="auto"/>
        <w:ind w:firstLine="461" w:firstLineChars="218"/>
        <w:rPr>
          <w:rFonts w:ascii="宋体" w:hAnsi="宋体" w:eastAsia="宋体" w:cs="宋体"/>
          <w:szCs w:val="21"/>
        </w:rPr>
      </w:pPr>
      <w:r>
        <w:rPr>
          <w:rFonts w:hint="eastAsia" w:ascii="宋体" w:hAnsi="宋体" w:eastAsia="宋体" w:cs="宋体"/>
          <w:szCs w:val="21"/>
        </w:rPr>
        <w:t>4、最低报价不能作为成交的唯一保证。</w:t>
      </w:r>
    </w:p>
    <w:p>
      <w:pPr>
        <w:snapToGrid w:val="0"/>
        <w:spacing w:line="360" w:lineRule="auto"/>
        <w:ind w:firstLine="461" w:firstLineChars="218"/>
        <w:rPr>
          <w:rFonts w:ascii="宋体" w:hAnsi="宋体" w:eastAsia="宋体" w:cs="宋体"/>
          <w:szCs w:val="21"/>
        </w:rPr>
      </w:pPr>
      <w:r>
        <w:rPr>
          <w:rFonts w:hint="eastAsia" w:ascii="宋体" w:hAnsi="宋体" w:eastAsia="宋体" w:cs="宋体"/>
          <w:szCs w:val="21"/>
        </w:rPr>
        <w:t>5、如供应商未按规定要求和时间递交最后报价，该供应商提交的磋商响应文件中的初始报价将作为其最后报价。</w:t>
      </w:r>
    </w:p>
    <w:p>
      <w:pPr>
        <w:snapToGrid w:val="0"/>
        <w:spacing w:line="360" w:lineRule="auto"/>
        <w:ind w:firstLine="461" w:firstLineChars="218"/>
        <w:rPr>
          <w:rFonts w:ascii="宋体" w:hAnsi="宋体" w:eastAsia="宋体" w:cs="宋体"/>
          <w:szCs w:val="21"/>
        </w:rPr>
      </w:pPr>
      <w:r>
        <w:rPr>
          <w:rFonts w:hint="eastAsia" w:ascii="宋体" w:hAnsi="宋体" w:eastAsia="宋体" w:cs="宋体"/>
          <w:szCs w:val="21"/>
        </w:rPr>
        <w:t>6、超出预算金额的最后报价无效。</w:t>
      </w:r>
    </w:p>
    <w:p>
      <w:pPr>
        <w:widowControl/>
        <w:snapToGrid w:val="0"/>
        <w:spacing w:line="360" w:lineRule="auto"/>
        <w:jc w:val="left"/>
        <w:rPr>
          <w:rFonts w:ascii="宋体" w:hAnsi="宋体" w:eastAsia="宋体" w:cs="宋体"/>
          <w:b/>
          <w:bCs/>
          <w:sz w:val="24"/>
          <w:szCs w:val="24"/>
        </w:rPr>
      </w:pPr>
      <w:r>
        <w:rPr>
          <w:rFonts w:hint="eastAsia" w:ascii="宋体" w:hAnsi="宋体" w:eastAsia="宋体" w:cs="宋体"/>
          <w:b/>
          <w:bCs/>
          <w:sz w:val="24"/>
          <w:szCs w:val="24"/>
        </w:rPr>
        <w:t>十二、响应文件的签署及规定</w:t>
      </w:r>
    </w:p>
    <w:p>
      <w:pPr>
        <w:spacing w:line="360" w:lineRule="auto"/>
        <w:ind w:firstLine="461" w:firstLineChars="218"/>
        <w:rPr>
          <w:rFonts w:ascii="宋体" w:hAnsi="宋体" w:eastAsia="宋体" w:cs="宋体"/>
          <w:szCs w:val="21"/>
        </w:rPr>
      </w:pPr>
      <w:r>
        <w:rPr>
          <w:rFonts w:hint="eastAsia" w:ascii="宋体" w:hAnsi="宋体" w:eastAsia="宋体" w:cs="宋体"/>
          <w:szCs w:val="21"/>
        </w:rPr>
        <w:t>（一）组成响应文件的各项资料均遵守本条规定；</w:t>
      </w:r>
    </w:p>
    <w:p>
      <w:pPr>
        <w:spacing w:line="360" w:lineRule="auto"/>
        <w:ind w:firstLine="461" w:firstLineChars="218"/>
        <w:rPr>
          <w:rFonts w:ascii="宋体" w:hAnsi="宋体" w:eastAsia="宋体" w:cs="宋体"/>
          <w:szCs w:val="21"/>
        </w:rPr>
      </w:pPr>
      <w:r>
        <w:rPr>
          <w:rFonts w:hint="eastAsia" w:ascii="宋体" w:hAnsi="宋体" w:eastAsia="宋体" w:cs="宋体"/>
          <w:szCs w:val="21"/>
        </w:rPr>
        <w:t>（二）响应文件应按规范格式编制、填写，并按要求签字、加盖公章；</w:t>
      </w:r>
    </w:p>
    <w:p>
      <w:pPr>
        <w:spacing w:line="360" w:lineRule="auto"/>
        <w:ind w:firstLine="461" w:firstLineChars="218"/>
        <w:rPr>
          <w:rFonts w:ascii="宋体" w:hAnsi="宋体" w:eastAsia="宋体" w:cs="宋体"/>
          <w:szCs w:val="21"/>
        </w:rPr>
      </w:pPr>
      <w:r>
        <w:rPr>
          <w:rFonts w:hint="eastAsia" w:ascii="宋体" w:hAnsi="宋体" w:eastAsia="宋体" w:cs="宋体"/>
          <w:szCs w:val="21"/>
        </w:rPr>
        <w:t>（三）响应文件应装订成册，统一编制页码且页码连续；</w:t>
      </w:r>
    </w:p>
    <w:p>
      <w:pPr>
        <w:spacing w:line="360" w:lineRule="auto"/>
        <w:ind w:firstLine="461" w:firstLineChars="218"/>
        <w:rPr>
          <w:rFonts w:ascii="宋体" w:hAnsi="宋体" w:eastAsia="宋体" w:cs="宋体"/>
          <w:szCs w:val="21"/>
        </w:rPr>
      </w:pPr>
      <w:r>
        <w:rPr>
          <w:rFonts w:hint="eastAsia" w:ascii="宋体" w:hAnsi="宋体" w:eastAsia="宋体" w:cs="宋体"/>
          <w:szCs w:val="21"/>
        </w:rPr>
        <w:t>（四）响应文件的正本必须用不退色的墨水填写或打印，注明“正本”字样。副本可以用复印件；（正本壹份、副本肆份）</w:t>
      </w:r>
    </w:p>
    <w:p>
      <w:pPr>
        <w:spacing w:line="360" w:lineRule="auto"/>
        <w:ind w:firstLine="461" w:firstLineChars="218"/>
        <w:rPr>
          <w:rFonts w:ascii="宋体" w:hAnsi="宋体" w:eastAsia="宋体" w:cs="宋体"/>
          <w:szCs w:val="21"/>
        </w:rPr>
      </w:pPr>
      <w:r>
        <w:rPr>
          <w:rFonts w:hint="eastAsia" w:ascii="宋体" w:hAnsi="宋体" w:eastAsia="宋体" w:cs="宋体"/>
          <w:szCs w:val="21"/>
        </w:rPr>
        <w:t>（五）响应文件不得涂改和增删，如有修改错漏处，必须同一签署人签字并加盖公章；</w:t>
      </w:r>
    </w:p>
    <w:p>
      <w:pPr>
        <w:spacing w:line="360" w:lineRule="auto"/>
        <w:ind w:firstLine="461" w:firstLineChars="218"/>
        <w:rPr>
          <w:rFonts w:ascii="宋体" w:hAnsi="宋体" w:eastAsia="宋体" w:cs="宋体"/>
          <w:szCs w:val="21"/>
        </w:rPr>
      </w:pPr>
      <w:r>
        <w:rPr>
          <w:rFonts w:hint="eastAsia" w:ascii="宋体" w:hAnsi="宋体" w:eastAsia="宋体" w:cs="宋体"/>
          <w:szCs w:val="21"/>
        </w:rPr>
        <w:t>（六）响应文件因字迹潦草或表达不清所引起的后果由供应商自行负责；</w:t>
      </w:r>
    </w:p>
    <w:p>
      <w:pPr>
        <w:spacing w:line="360" w:lineRule="auto"/>
        <w:ind w:firstLine="461" w:firstLineChars="218"/>
        <w:rPr>
          <w:rFonts w:ascii="宋体" w:hAnsi="宋体" w:eastAsia="宋体" w:cs="宋体"/>
          <w:szCs w:val="21"/>
        </w:rPr>
      </w:pPr>
      <w:r>
        <w:rPr>
          <w:rFonts w:hint="eastAsia" w:ascii="宋体" w:hAnsi="宋体" w:eastAsia="宋体" w:cs="宋体"/>
          <w:szCs w:val="21"/>
        </w:rPr>
        <w:t>（七）法人代表授权书应由法定代表人签字并加盖公章；</w:t>
      </w:r>
    </w:p>
    <w:p>
      <w:pPr>
        <w:spacing w:line="400" w:lineRule="exact"/>
        <w:ind w:firstLine="461" w:firstLineChars="218"/>
        <w:rPr>
          <w:rFonts w:ascii="宋体" w:hAnsi="宋体"/>
          <w:szCs w:val="21"/>
        </w:rPr>
      </w:pPr>
      <w:r>
        <w:rPr>
          <w:rFonts w:hint="eastAsia" w:ascii="宋体" w:hAnsi="宋体" w:eastAsia="宋体" w:cs="宋体"/>
          <w:szCs w:val="21"/>
        </w:rPr>
        <w:t>（八）</w:t>
      </w:r>
      <w:r>
        <w:rPr>
          <w:rFonts w:hint="eastAsia" w:ascii="宋体" w:hAnsi="宋体"/>
          <w:szCs w:val="21"/>
        </w:rPr>
        <w:t>供应商应将全部磋商文件密封在一个密封袋中，密封袋封口处加盖单位公章或密封章，并在包封上标明如下标记：</w:t>
      </w:r>
    </w:p>
    <w:p>
      <w:pPr>
        <w:spacing w:line="400" w:lineRule="exact"/>
        <w:ind w:firstLine="461" w:firstLineChars="218"/>
        <w:rPr>
          <w:rFonts w:ascii="宋体" w:hAnsi="宋体"/>
          <w:szCs w:val="21"/>
        </w:rPr>
      </w:pPr>
      <w:r>
        <w:rPr>
          <w:rFonts w:hint="eastAsia" w:ascii="宋体" w:hAnsi="宋体"/>
          <w:szCs w:val="21"/>
        </w:rPr>
        <w:t>（1）供应商名称；</w:t>
      </w:r>
    </w:p>
    <w:p>
      <w:pPr>
        <w:spacing w:line="400" w:lineRule="exact"/>
        <w:ind w:firstLine="461" w:firstLineChars="218"/>
        <w:rPr>
          <w:rFonts w:ascii="宋体" w:hAnsi="宋体"/>
          <w:szCs w:val="21"/>
        </w:rPr>
      </w:pPr>
      <w:r>
        <w:rPr>
          <w:rFonts w:hint="eastAsia" w:ascii="宋体" w:hAnsi="宋体"/>
          <w:szCs w:val="21"/>
        </w:rPr>
        <w:t>（2）项目名称；</w:t>
      </w:r>
    </w:p>
    <w:p>
      <w:pPr>
        <w:spacing w:line="400" w:lineRule="exact"/>
        <w:ind w:firstLine="461" w:firstLineChars="218"/>
        <w:rPr>
          <w:rFonts w:ascii="宋体" w:hAnsi="宋体"/>
          <w:szCs w:val="21"/>
        </w:rPr>
      </w:pPr>
      <w:r>
        <w:rPr>
          <w:rFonts w:hint="eastAsia" w:ascii="宋体" w:hAnsi="宋体"/>
          <w:szCs w:val="21"/>
        </w:rPr>
        <w:t>（3）采购编号；</w:t>
      </w:r>
    </w:p>
    <w:p>
      <w:pPr>
        <w:spacing w:line="400" w:lineRule="exact"/>
        <w:ind w:firstLine="461" w:firstLineChars="218"/>
        <w:rPr>
          <w:rFonts w:ascii="宋体" w:hAnsi="宋体"/>
          <w:szCs w:val="21"/>
        </w:rPr>
      </w:pPr>
      <w:r>
        <w:rPr>
          <w:rFonts w:hint="eastAsia" w:ascii="宋体" w:hAnsi="宋体"/>
          <w:szCs w:val="21"/>
        </w:rPr>
        <w:t>（4）磋商时启封；</w:t>
      </w:r>
    </w:p>
    <w:p>
      <w:pPr>
        <w:spacing w:line="400" w:lineRule="exact"/>
        <w:ind w:firstLine="424" w:firstLineChars="200"/>
        <w:rPr>
          <w:rFonts w:ascii="宋体" w:hAnsi="宋体"/>
          <w:szCs w:val="21"/>
        </w:rPr>
      </w:pPr>
      <w:r>
        <w:rPr>
          <w:rFonts w:hint="eastAsia" w:ascii="宋体" w:hAnsi="宋体" w:eastAsia="宋体" w:cs="宋体"/>
          <w:szCs w:val="21"/>
        </w:rPr>
        <w:t>（九）</w:t>
      </w:r>
      <w:r>
        <w:rPr>
          <w:rFonts w:hint="eastAsia" w:ascii="宋体" w:hAnsi="宋体"/>
          <w:szCs w:val="21"/>
        </w:rPr>
        <w:t>因密封不合格而导致的磋商文件的遗失或提前启封后果由供应商负责；</w:t>
      </w:r>
    </w:p>
    <w:p>
      <w:pPr>
        <w:spacing w:line="400" w:lineRule="exact"/>
        <w:rPr>
          <w:rFonts w:ascii="宋体" w:hAnsi="宋体"/>
          <w:szCs w:val="21"/>
        </w:rPr>
      </w:pPr>
      <w:r>
        <w:rPr>
          <w:rFonts w:hint="eastAsia" w:ascii="宋体" w:hAnsi="宋体"/>
          <w:szCs w:val="21"/>
        </w:rPr>
        <w:t xml:space="preserve">    </w:t>
      </w:r>
      <w:r>
        <w:rPr>
          <w:rFonts w:hint="eastAsia" w:ascii="宋体" w:hAnsi="宋体" w:eastAsia="宋体" w:cs="宋体"/>
          <w:szCs w:val="21"/>
        </w:rPr>
        <w:t>（十）</w:t>
      </w:r>
      <w:r>
        <w:rPr>
          <w:rFonts w:hint="eastAsia" w:ascii="宋体" w:hAnsi="宋体" w:eastAsia="宋体"/>
          <w:b/>
          <w:szCs w:val="21"/>
        </w:rPr>
        <w:t>磋商</w:t>
      </w:r>
      <w:r>
        <w:rPr>
          <w:rFonts w:hint="eastAsia" w:ascii="宋体" w:hAnsi="宋体"/>
          <w:b/>
          <w:szCs w:val="21"/>
        </w:rPr>
        <w:t>文件必须胶装，严禁用活页装订，否则其磋商文件将被拒绝；</w:t>
      </w:r>
    </w:p>
    <w:p>
      <w:pPr>
        <w:pStyle w:val="2"/>
        <w:ind w:firstLine="0" w:firstLineChars="0"/>
      </w:pPr>
    </w:p>
    <w:p>
      <w:pPr>
        <w:snapToGrid w:val="0"/>
        <w:spacing w:line="360" w:lineRule="auto"/>
        <w:rPr>
          <w:rFonts w:ascii="宋体" w:hAnsi="宋体" w:eastAsia="宋体" w:cs="宋体"/>
          <w:b/>
          <w:bCs/>
          <w:color w:val="000000"/>
          <w:sz w:val="24"/>
          <w:szCs w:val="24"/>
          <w:lang w:val="zh-CN"/>
        </w:rPr>
      </w:pPr>
      <w:r>
        <w:rPr>
          <w:rFonts w:hint="eastAsia" w:ascii="宋体" w:hAnsi="宋体" w:eastAsia="宋体" w:cs="宋体"/>
          <w:b/>
          <w:bCs/>
          <w:sz w:val="24"/>
          <w:szCs w:val="24"/>
        </w:rPr>
        <w:t>十三、</w:t>
      </w:r>
      <w:r>
        <w:rPr>
          <w:rFonts w:hint="eastAsia" w:ascii="宋体" w:hAnsi="宋体" w:eastAsia="宋体" w:cs="宋体"/>
          <w:b/>
          <w:bCs/>
          <w:color w:val="000000"/>
          <w:sz w:val="24"/>
          <w:szCs w:val="24"/>
          <w:lang w:val="zh-CN"/>
        </w:rPr>
        <w:t>技术参数条款出现下列情况之一条款的，响应文件无效：</w:t>
      </w:r>
    </w:p>
    <w:p>
      <w:pPr>
        <w:autoSpaceDE w:val="0"/>
        <w:autoSpaceDN w:val="0"/>
        <w:adjustRightInd w:val="0"/>
        <w:spacing w:line="360" w:lineRule="auto"/>
        <w:ind w:firstLine="530" w:firstLineChars="250"/>
        <w:rPr>
          <w:rFonts w:ascii="宋体" w:hAnsi="宋体" w:eastAsia="宋体" w:cs="宋体"/>
          <w:bCs/>
          <w:color w:val="000000"/>
          <w:szCs w:val="21"/>
          <w:lang w:val="zh-CN"/>
        </w:rPr>
      </w:pPr>
      <w:r>
        <w:rPr>
          <w:rFonts w:hint="eastAsia" w:ascii="宋体" w:hAnsi="宋体" w:eastAsia="宋体" w:cs="宋体"/>
          <w:bCs/>
          <w:color w:val="000000"/>
          <w:szCs w:val="21"/>
          <w:lang w:val="zh-CN"/>
        </w:rPr>
        <w:t>1、供应商提报的技术参数中须明确品牌、型号、规格、配置等，否则响应文件将被否决；</w:t>
      </w:r>
    </w:p>
    <w:p>
      <w:pPr>
        <w:autoSpaceDE w:val="0"/>
        <w:autoSpaceDN w:val="0"/>
        <w:adjustRightInd w:val="0"/>
        <w:spacing w:line="360" w:lineRule="auto"/>
        <w:ind w:firstLine="530" w:firstLineChars="250"/>
        <w:rPr>
          <w:rFonts w:ascii="宋体" w:hAnsi="宋体" w:eastAsia="宋体" w:cs="宋体"/>
          <w:bCs/>
          <w:color w:val="000000"/>
          <w:szCs w:val="21"/>
          <w:lang w:val="zh-CN"/>
        </w:rPr>
      </w:pPr>
      <w:r>
        <w:rPr>
          <w:rFonts w:hint="eastAsia" w:ascii="宋体" w:hAnsi="宋体" w:eastAsia="宋体" w:cs="宋体"/>
          <w:bCs/>
          <w:color w:val="000000"/>
          <w:szCs w:val="21"/>
          <w:lang w:val="zh-CN"/>
        </w:rPr>
        <w:t>2、经磋商小组认定供应商未按实际技术参数作应答，而是完全复制竞争性磋商文件技术要求相关内容作为其技术参数一部分的，响应文件无效；</w:t>
      </w:r>
    </w:p>
    <w:p>
      <w:pPr>
        <w:autoSpaceDE w:val="0"/>
        <w:autoSpaceDN w:val="0"/>
        <w:adjustRightInd w:val="0"/>
        <w:spacing w:line="360" w:lineRule="auto"/>
        <w:ind w:firstLine="530" w:firstLineChars="250"/>
        <w:rPr>
          <w:rFonts w:ascii="宋体" w:hAnsi="宋体" w:eastAsia="宋体" w:cs="宋体"/>
          <w:bCs/>
          <w:color w:val="000000"/>
          <w:szCs w:val="21"/>
          <w:lang w:val="zh-CN"/>
        </w:rPr>
      </w:pPr>
      <w:r>
        <w:rPr>
          <w:rFonts w:hint="eastAsia" w:ascii="宋体" w:hAnsi="宋体" w:eastAsia="宋体" w:cs="宋体"/>
          <w:bCs/>
          <w:color w:val="000000"/>
          <w:szCs w:val="21"/>
          <w:lang w:val="zh-CN"/>
        </w:rPr>
        <w:t>3、供应商所提报的技术参数应如实填写，并按“竞争性磋商文件技术要求”逐项应答，如简单填写“响应或完全响应”的，响应文件无效。</w:t>
      </w:r>
    </w:p>
    <w:p>
      <w:pPr>
        <w:snapToGrid w:val="0"/>
        <w:spacing w:line="360" w:lineRule="auto"/>
        <w:rPr>
          <w:rFonts w:ascii="宋体" w:hAnsi="宋体" w:eastAsia="宋体" w:cs="宋体"/>
          <w:b/>
          <w:sz w:val="24"/>
          <w:szCs w:val="24"/>
        </w:rPr>
      </w:pPr>
      <w:r>
        <w:rPr>
          <w:rFonts w:hint="eastAsia" w:ascii="宋体" w:hAnsi="宋体" w:eastAsia="宋体" w:cs="宋体"/>
          <w:b/>
          <w:bCs/>
          <w:sz w:val="24"/>
          <w:szCs w:val="24"/>
          <w:lang w:val="zh-CN"/>
        </w:rPr>
        <w:t>十四、</w:t>
      </w:r>
      <w:r>
        <w:rPr>
          <w:rFonts w:hint="eastAsia" w:ascii="宋体" w:hAnsi="宋体" w:eastAsia="宋体" w:cs="宋体"/>
          <w:b/>
          <w:spacing w:val="-2"/>
          <w:sz w:val="24"/>
          <w:szCs w:val="24"/>
        </w:rPr>
        <w:t>供应商出现下列情况之一的响应文件无效</w:t>
      </w:r>
      <w:r>
        <w:rPr>
          <w:rFonts w:hint="eastAsia" w:ascii="宋体" w:hAnsi="宋体" w:eastAsia="宋体" w:cs="宋体"/>
          <w:b/>
          <w:sz w:val="24"/>
          <w:szCs w:val="24"/>
        </w:rPr>
        <w:t>：</w:t>
      </w:r>
    </w:p>
    <w:p>
      <w:pPr>
        <w:pStyle w:val="18"/>
        <w:spacing w:line="360" w:lineRule="auto"/>
        <w:ind w:firstLine="476" w:firstLineChars="225"/>
        <w:rPr>
          <w:rFonts w:ascii="宋体" w:hAnsi="宋体" w:cs="宋体"/>
          <w:sz w:val="21"/>
          <w:szCs w:val="21"/>
        </w:rPr>
      </w:pPr>
      <w:r>
        <w:rPr>
          <w:rFonts w:hint="eastAsia" w:ascii="宋体" w:hAnsi="宋体" w:cs="宋体"/>
          <w:sz w:val="21"/>
          <w:szCs w:val="21"/>
        </w:rPr>
        <w:t>1、</w:t>
      </w:r>
      <w:r>
        <w:rPr>
          <w:rFonts w:hint="eastAsia" w:ascii="宋体" w:hAnsi="宋体" w:cs="宋体"/>
          <w:sz w:val="21"/>
          <w:szCs w:val="21"/>
          <w:highlight w:val="none"/>
        </w:rPr>
        <w:t>★条款未满足的；</w:t>
      </w:r>
      <w:r>
        <w:rPr>
          <w:rFonts w:hint="eastAsia" w:ascii="宋体" w:hAnsi="宋体" w:cs="宋体"/>
          <w:bCs/>
          <w:color w:val="000000"/>
          <w:sz w:val="21"/>
          <w:szCs w:val="21"/>
          <w:lang w:val="zh-CN"/>
        </w:rPr>
        <w:t>非</w:t>
      </w:r>
      <w:r>
        <w:rPr>
          <w:rFonts w:hint="eastAsia" w:ascii="宋体" w:hAnsi="宋体" w:cs="宋体"/>
          <w:kern w:val="0"/>
          <w:sz w:val="21"/>
          <w:szCs w:val="21"/>
        </w:rPr>
        <w:t>★</w:t>
      </w:r>
      <w:r>
        <w:rPr>
          <w:rFonts w:hint="eastAsia" w:ascii="宋体" w:hAnsi="宋体" w:cs="宋体"/>
          <w:bCs/>
          <w:color w:val="000000"/>
          <w:sz w:val="21"/>
          <w:szCs w:val="21"/>
          <w:lang w:val="zh-CN"/>
        </w:rPr>
        <w:t>条款有重大偏离经评审专家认定无法满足竞争性磋商文件需求的</w:t>
      </w:r>
      <w:r>
        <w:rPr>
          <w:rFonts w:hint="eastAsia" w:ascii="宋体" w:hAnsi="宋体" w:cs="宋体"/>
          <w:sz w:val="21"/>
          <w:szCs w:val="21"/>
        </w:rPr>
        <w:t>；</w:t>
      </w:r>
    </w:p>
    <w:p>
      <w:pPr>
        <w:pStyle w:val="18"/>
        <w:spacing w:line="360" w:lineRule="auto"/>
        <w:ind w:firstLine="476" w:firstLineChars="225"/>
        <w:rPr>
          <w:rFonts w:ascii="宋体" w:hAnsi="宋体" w:cs="宋体"/>
          <w:sz w:val="21"/>
          <w:szCs w:val="21"/>
        </w:rPr>
      </w:pPr>
      <w:r>
        <w:rPr>
          <w:rFonts w:hint="eastAsia" w:ascii="宋体" w:hAnsi="宋体" w:cs="宋体"/>
          <w:sz w:val="21"/>
          <w:szCs w:val="21"/>
        </w:rPr>
        <w:t>2、超出经营范围的；</w:t>
      </w:r>
    </w:p>
    <w:p>
      <w:pPr>
        <w:pStyle w:val="18"/>
        <w:spacing w:line="360" w:lineRule="auto"/>
        <w:ind w:firstLine="476" w:firstLineChars="225"/>
        <w:rPr>
          <w:rFonts w:ascii="宋体" w:hAnsi="宋体" w:cs="宋体"/>
          <w:sz w:val="21"/>
          <w:szCs w:val="21"/>
        </w:rPr>
      </w:pPr>
      <w:r>
        <w:rPr>
          <w:rFonts w:hint="eastAsia" w:ascii="宋体" w:hAnsi="宋体" w:cs="宋体"/>
          <w:sz w:val="21"/>
          <w:szCs w:val="21"/>
        </w:rPr>
        <w:t>3、未按要求签字、盖章的；</w:t>
      </w:r>
    </w:p>
    <w:p>
      <w:pPr>
        <w:pStyle w:val="18"/>
        <w:spacing w:line="360" w:lineRule="auto"/>
        <w:ind w:firstLine="476" w:firstLineChars="225"/>
        <w:rPr>
          <w:rFonts w:ascii="宋体" w:hAnsi="宋体" w:cs="宋体"/>
          <w:sz w:val="21"/>
          <w:szCs w:val="21"/>
        </w:rPr>
      </w:pPr>
      <w:r>
        <w:rPr>
          <w:rFonts w:hint="eastAsia" w:ascii="宋体" w:hAnsi="宋体" w:cs="宋体"/>
          <w:sz w:val="21"/>
          <w:szCs w:val="21"/>
        </w:rPr>
        <w:t>4、提供虚假材料的；（提供虚假材料进行报价、应答的，还将移交监管部门依法处理）</w:t>
      </w:r>
    </w:p>
    <w:p>
      <w:pPr>
        <w:pStyle w:val="18"/>
        <w:spacing w:line="360" w:lineRule="auto"/>
        <w:ind w:firstLine="476" w:firstLineChars="225"/>
        <w:rPr>
          <w:rFonts w:ascii="宋体" w:hAnsi="宋体" w:cs="宋体"/>
          <w:sz w:val="21"/>
          <w:szCs w:val="21"/>
        </w:rPr>
      </w:pPr>
      <w:r>
        <w:rPr>
          <w:rFonts w:hint="eastAsia" w:ascii="宋体" w:hAnsi="宋体" w:cs="宋体"/>
          <w:sz w:val="21"/>
          <w:szCs w:val="21"/>
        </w:rPr>
        <w:t>5、技术参数与所提供的技术证明文件不一致的；</w:t>
      </w:r>
    </w:p>
    <w:p>
      <w:pPr>
        <w:pStyle w:val="18"/>
        <w:spacing w:line="360" w:lineRule="auto"/>
        <w:ind w:firstLine="476" w:firstLineChars="225"/>
        <w:rPr>
          <w:rFonts w:ascii="宋体" w:hAnsi="宋体" w:cs="宋体"/>
          <w:bCs/>
          <w:sz w:val="21"/>
          <w:szCs w:val="21"/>
        </w:rPr>
      </w:pPr>
      <w:r>
        <w:rPr>
          <w:rFonts w:hint="eastAsia" w:ascii="宋体" w:hAnsi="宋体" w:cs="宋体"/>
          <w:bCs/>
          <w:sz w:val="21"/>
          <w:szCs w:val="21"/>
        </w:rPr>
        <w:t>6、所报项目在实际运行中，其使用成本过高、使用条件苛刻(需经磋商小组确定)不能被采购人接受的；</w:t>
      </w:r>
    </w:p>
    <w:p>
      <w:pPr>
        <w:pStyle w:val="18"/>
        <w:spacing w:line="360" w:lineRule="auto"/>
        <w:ind w:firstLine="476" w:firstLineChars="225"/>
        <w:rPr>
          <w:rFonts w:ascii="宋体" w:hAnsi="宋体" w:cs="宋体"/>
          <w:bCs/>
          <w:sz w:val="21"/>
          <w:szCs w:val="21"/>
        </w:rPr>
      </w:pPr>
      <w:r>
        <w:rPr>
          <w:rFonts w:hint="eastAsia" w:ascii="宋体" w:hAnsi="宋体" w:cs="宋体"/>
          <w:bCs/>
          <w:sz w:val="21"/>
          <w:szCs w:val="21"/>
        </w:rPr>
        <w:t>7、法定代表人授权书无法定代表人签字或没有加盖公章的；</w:t>
      </w:r>
    </w:p>
    <w:p>
      <w:pPr>
        <w:pStyle w:val="18"/>
        <w:spacing w:line="360" w:lineRule="auto"/>
        <w:ind w:firstLine="476" w:firstLineChars="225"/>
        <w:rPr>
          <w:rFonts w:ascii="宋体" w:hAnsi="宋体" w:cs="宋体"/>
          <w:spacing w:val="-20"/>
          <w:sz w:val="21"/>
          <w:szCs w:val="21"/>
        </w:rPr>
      </w:pPr>
      <w:r>
        <w:rPr>
          <w:rFonts w:hint="eastAsia" w:ascii="宋体" w:hAnsi="宋体" w:cs="宋体"/>
          <w:sz w:val="21"/>
          <w:szCs w:val="21"/>
        </w:rPr>
        <w:t>8、</w:t>
      </w:r>
      <w:r>
        <w:rPr>
          <w:rFonts w:hint="eastAsia" w:ascii="宋体" w:hAnsi="宋体" w:cs="宋体"/>
          <w:bCs/>
          <w:sz w:val="21"/>
          <w:szCs w:val="21"/>
        </w:rPr>
        <w:t>参加政府采购活动前三年内（即提交竞争性磋商首次响应文件截止时间前三年内）有重大违法失信记录的；</w:t>
      </w:r>
    </w:p>
    <w:p>
      <w:pPr>
        <w:pStyle w:val="18"/>
        <w:spacing w:line="360" w:lineRule="auto"/>
        <w:ind w:firstLine="476" w:firstLineChars="225"/>
        <w:rPr>
          <w:rFonts w:ascii="宋体" w:hAnsi="宋体" w:cs="宋体"/>
          <w:spacing w:val="-20"/>
          <w:sz w:val="21"/>
          <w:szCs w:val="21"/>
        </w:rPr>
      </w:pPr>
      <w:r>
        <w:rPr>
          <w:rFonts w:hint="eastAsia" w:ascii="宋体" w:hAnsi="宋体" w:cs="宋体"/>
          <w:sz w:val="21"/>
          <w:szCs w:val="21"/>
        </w:rPr>
        <w:t>9、</w:t>
      </w:r>
      <w:r>
        <w:rPr>
          <w:rFonts w:hint="eastAsia" w:ascii="宋体" w:hAnsi="宋体" w:cs="宋体"/>
          <w:spacing w:val="-2"/>
          <w:sz w:val="21"/>
          <w:szCs w:val="21"/>
        </w:rPr>
        <w:t>供应商</w:t>
      </w:r>
      <w:r>
        <w:rPr>
          <w:rFonts w:hint="eastAsia" w:ascii="宋体" w:hAnsi="宋体" w:cs="宋体"/>
          <w:sz w:val="21"/>
          <w:szCs w:val="21"/>
        </w:rPr>
        <w:t>对采购人、采购代理机构、磋商小组及其工作人员施加影响，有碍评审公平、公正的；</w:t>
      </w:r>
    </w:p>
    <w:p>
      <w:pPr>
        <w:pStyle w:val="18"/>
        <w:spacing w:line="360" w:lineRule="auto"/>
        <w:ind w:firstLine="476" w:firstLineChars="225"/>
        <w:rPr>
          <w:rFonts w:ascii="宋体" w:hAnsi="宋体" w:cs="宋体"/>
          <w:sz w:val="21"/>
          <w:szCs w:val="21"/>
        </w:rPr>
      </w:pPr>
      <w:r>
        <w:rPr>
          <w:rFonts w:hint="eastAsia" w:ascii="宋体" w:hAnsi="宋体" w:cs="宋体"/>
          <w:bCs/>
          <w:color w:val="000000"/>
          <w:sz w:val="21"/>
          <w:szCs w:val="21"/>
          <w:lang w:val="zh-CN"/>
        </w:rPr>
        <w:t>1</w:t>
      </w:r>
      <w:r>
        <w:rPr>
          <w:rFonts w:hint="eastAsia" w:ascii="宋体" w:hAnsi="宋体" w:cs="宋体"/>
          <w:bCs/>
          <w:color w:val="000000"/>
          <w:sz w:val="21"/>
          <w:szCs w:val="21"/>
        </w:rPr>
        <w:t>0</w:t>
      </w:r>
      <w:r>
        <w:rPr>
          <w:rFonts w:hint="eastAsia" w:ascii="宋体" w:hAnsi="宋体" w:cs="宋体"/>
          <w:bCs/>
          <w:color w:val="000000"/>
          <w:sz w:val="21"/>
          <w:szCs w:val="21"/>
          <w:lang w:val="zh-CN"/>
        </w:rPr>
        <w:t>、</w:t>
      </w:r>
      <w:r>
        <w:rPr>
          <w:rFonts w:hint="eastAsia" w:ascii="宋体" w:hAnsi="宋体" w:cs="宋体"/>
          <w:sz w:val="21"/>
          <w:szCs w:val="21"/>
        </w:rPr>
        <w:t>磋商小组认为，排在前面的入围候选供应商的报价明显不合理或者低于成本，有可能影响商品质量和不能诚信履约的，应当要求该供应商作出书面说明并提供相关证明材料，否则，磋商小组可以取消该供应商的成交候选资格，按顺序由排在后面的成交候选供应商递补。</w:t>
      </w:r>
    </w:p>
    <w:p>
      <w:pPr>
        <w:spacing w:line="360" w:lineRule="auto"/>
        <w:ind w:firstLine="424" w:firstLineChars="200"/>
        <w:rPr>
          <w:rFonts w:ascii="宋体" w:hAnsi="宋体" w:eastAsia="宋体" w:cs="宋体"/>
          <w:szCs w:val="21"/>
        </w:rPr>
      </w:pPr>
      <w:r>
        <w:rPr>
          <w:rFonts w:hint="eastAsia" w:ascii="宋体" w:hAnsi="宋体" w:eastAsia="宋体" w:cs="宋体"/>
          <w:szCs w:val="21"/>
        </w:rPr>
        <w:t>11、供应商提供的企业资质证书、从业人员资格证书、认证证书等信息必须与公开信息一致，在公开信息中查询不到或不一致的，供应商应在响应文件中提供发证机构出具的证明函，未提供证明函的响应文件无效。</w:t>
      </w:r>
    </w:p>
    <w:p>
      <w:pPr>
        <w:pStyle w:val="18"/>
        <w:spacing w:line="360" w:lineRule="auto"/>
        <w:ind w:firstLine="424" w:firstLineChars="200"/>
        <w:rPr>
          <w:rFonts w:ascii="宋体" w:hAnsi="宋体" w:cs="宋体"/>
          <w:sz w:val="21"/>
          <w:szCs w:val="21"/>
        </w:rPr>
      </w:pPr>
      <w:r>
        <w:rPr>
          <w:rFonts w:hint="eastAsia" w:ascii="宋体" w:hAnsi="宋体" w:cs="宋体"/>
          <w:sz w:val="21"/>
          <w:szCs w:val="21"/>
        </w:rPr>
        <w:t>12、按有关法律、法规、规章规定属于响应文件无效的。</w:t>
      </w:r>
    </w:p>
    <w:p>
      <w:pPr>
        <w:snapToGrid w:val="0"/>
        <w:spacing w:line="360" w:lineRule="auto"/>
        <w:ind w:firstLine="424" w:firstLineChars="200"/>
        <w:rPr>
          <w:rFonts w:ascii="宋体" w:hAnsi="宋体" w:eastAsia="宋体" w:cs="宋体"/>
          <w:bCs/>
          <w:color w:val="000000"/>
          <w:szCs w:val="21"/>
          <w:lang w:val="zh-CN"/>
        </w:rPr>
      </w:pPr>
      <w:r>
        <w:rPr>
          <w:rFonts w:hint="eastAsia" w:ascii="宋体" w:hAnsi="宋体" w:eastAsia="宋体" w:cs="宋体"/>
          <w:szCs w:val="21"/>
        </w:rPr>
        <w:t>13、</w:t>
      </w:r>
      <w:r>
        <w:rPr>
          <w:rFonts w:hint="eastAsia" w:ascii="宋体" w:hAnsi="宋体" w:eastAsia="宋体" w:cs="宋体"/>
          <w:szCs w:val="21"/>
          <w:lang w:val="zh-CN"/>
        </w:rPr>
        <w:t>磋商</w:t>
      </w:r>
      <w:r>
        <w:rPr>
          <w:rFonts w:hint="eastAsia" w:ascii="宋体" w:hAnsi="宋体" w:eastAsia="宋体" w:cs="宋体"/>
          <w:bCs/>
          <w:color w:val="000000"/>
          <w:szCs w:val="21"/>
          <w:lang w:val="zh-CN"/>
        </w:rPr>
        <w:t>小组在评审过程中，应以供应商提供的响应文件为评审依据，不得接受响应文件以外的任何形式的文件资料。</w:t>
      </w:r>
    </w:p>
    <w:p>
      <w:pPr>
        <w:snapToGrid w:val="0"/>
        <w:spacing w:line="360" w:lineRule="auto"/>
        <w:ind w:firstLine="424" w:firstLineChars="200"/>
        <w:rPr>
          <w:rFonts w:ascii="宋体" w:hAnsi="宋体" w:eastAsia="宋体" w:cs="宋体"/>
          <w:bCs/>
          <w:color w:val="000000"/>
          <w:sz w:val="24"/>
          <w:szCs w:val="24"/>
        </w:rPr>
      </w:pPr>
      <w:r>
        <w:rPr>
          <w:rFonts w:hint="eastAsia" w:ascii="宋体" w:hAnsi="宋体" w:eastAsia="宋体" w:cs="宋体"/>
          <w:bCs/>
          <w:color w:val="000000"/>
          <w:szCs w:val="21"/>
        </w:rPr>
        <w:t>14、磋商文件中规定的其他情况。</w:t>
      </w:r>
    </w:p>
    <w:p>
      <w:pPr>
        <w:spacing w:line="360" w:lineRule="auto"/>
        <w:rPr>
          <w:rFonts w:ascii="宋体" w:hAnsi="宋体" w:eastAsia="宋体" w:cs="宋体"/>
          <w:b/>
          <w:bCs/>
          <w:sz w:val="24"/>
          <w:szCs w:val="24"/>
        </w:rPr>
      </w:pPr>
      <w:r>
        <w:rPr>
          <w:rFonts w:hint="eastAsia" w:ascii="宋体" w:hAnsi="宋体" w:eastAsia="宋体" w:cs="宋体"/>
          <w:b/>
          <w:bCs/>
          <w:sz w:val="24"/>
          <w:szCs w:val="24"/>
        </w:rPr>
        <w:t>十五、供应商禁止行为</w:t>
      </w:r>
    </w:p>
    <w:p>
      <w:pPr>
        <w:spacing w:line="360" w:lineRule="auto"/>
        <w:ind w:left="420"/>
        <w:rPr>
          <w:rFonts w:ascii="宋体" w:hAnsi="宋体" w:eastAsia="宋体" w:cs="宋体"/>
          <w:szCs w:val="21"/>
        </w:rPr>
      </w:pPr>
      <w:r>
        <w:rPr>
          <w:rFonts w:hint="eastAsia" w:ascii="宋体" w:hAnsi="宋体" w:eastAsia="宋体" w:cs="宋体"/>
          <w:szCs w:val="21"/>
        </w:rPr>
        <w:t>（1）供应商在提交响应文件截止时间后撤回响应文件；</w:t>
      </w:r>
    </w:p>
    <w:p>
      <w:pPr>
        <w:spacing w:line="360" w:lineRule="auto"/>
        <w:ind w:left="420"/>
        <w:rPr>
          <w:rFonts w:ascii="宋体" w:hAnsi="宋体" w:eastAsia="宋体" w:cs="宋体"/>
          <w:szCs w:val="21"/>
        </w:rPr>
      </w:pPr>
      <w:r>
        <w:rPr>
          <w:rFonts w:hint="eastAsia" w:ascii="宋体" w:hAnsi="宋体" w:eastAsia="宋体" w:cs="宋体"/>
          <w:szCs w:val="21"/>
        </w:rPr>
        <w:t>（2）成交人在评审结果产生后放弃成交；</w:t>
      </w:r>
    </w:p>
    <w:p>
      <w:pPr>
        <w:spacing w:line="360" w:lineRule="auto"/>
        <w:ind w:left="420"/>
        <w:rPr>
          <w:rFonts w:ascii="宋体" w:hAnsi="宋体" w:eastAsia="宋体" w:cs="宋体"/>
          <w:color w:val="FF6600"/>
          <w:szCs w:val="21"/>
        </w:rPr>
      </w:pPr>
      <w:r>
        <w:rPr>
          <w:rFonts w:hint="eastAsia" w:ascii="宋体" w:hAnsi="宋体" w:eastAsia="宋体" w:cs="宋体"/>
          <w:szCs w:val="21"/>
        </w:rPr>
        <w:t>（3）成交人在规定的时限内不签订采购合同。</w:t>
      </w:r>
    </w:p>
    <w:p>
      <w:pPr>
        <w:snapToGrid w:val="0"/>
        <w:spacing w:line="360" w:lineRule="auto"/>
        <w:rPr>
          <w:rFonts w:ascii="宋体" w:hAnsi="宋体" w:eastAsia="宋体" w:cs="宋体"/>
          <w:b/>
          <w:spacing w:val="-2"/>
          <w:sz w:val="24"/>
          <w:szCs w:val="24"/>
        </w:rPr>
      </w:pPr>
      <w:r>
        <w:rPr>
          <w:rFonts w:hint="eastAsia" w:ascii="宋体" w:hAnsi="宋体" w:eastAsia="宋体" w:cs="宋体"/>
          <w:b/>
          <w:bCs/>
          <w:sz w:val="24"/>
          <w:szCs w:val="24"/>
        </w:rPr>
        <w:t>十六、</w:t>
      </w:r>
      <w:r>
        <w:rPr>
          <w:rFonts w:hint="eastAsia" w:ascii="宋体" w:hAnsi="宋体" w:eastAsia="宋体" w:cs="宋体"/>
          <w:b/>
          <w:spacing w:val="-2"/>
          <w:sz w:val="24"/>
          <w:szCs w:val="24"/>
        </w:rPr>
        <w:t>磋商保证金</w:t>
      </w:r>
    </w:p>
    <w:p>
      <w:pPr>
        <w:spacing w:line="360" w:lineRule="auto"/>
        <w:ind w:firstLine="424" w:firstLineChars="200"/>
        <w:rPr>
          <w:rFonts w:ascii="宋体" w:hAnsi="宋体" w:eastAsia="宋体" w:cs="宋体"/>
          <w:szCs w:val="21"/>
        </w:rPr>
      </w:pPr>
      <w:r>
        <w:rPr>
          <w:rFonts w:hint="eastAsia" w:ascii="宋体" w:hAnsi="宋体" w:eastAsia="宋体" w:cs="宋体"/>
          <w:szCs w:val="21"/>
        </w:rPr>
        <w:t>1.户名：正信伟业工程咨询管理有限公司</w:t>
      </w:r>
    </w:p>
    <w:p>
      <w:pPr>
        <w:spacing w:line="360" w:lineRule="auto"/>
        <w:ind w:firstLine="424" w:firstLineChars="200"/>
        <w:rPr>
          <w:rFonts w:ascii="宋体" w:hAnsi="宋体" w:eastAsia="宋体" w:cs="宋体"/>
          <w:szCs w:val="21"/>
        </w:rPr>
      </w:pPr>
      <w:r>
        <w:rPr>
          <w:rFonts w:hint="eastAsia" w:ascii="宋体" w:hAnsi="宋体" w:eastAsia="宋体" w:cs="宋体"/>
          <w:szCs w:val="21"/>
        </w:rPr>
        <w:t>2.账号：7451110182600027374</w:t>
      </w:r>
    </w:p>
    <w:p>
      <w:pPr>
        <w:spacing w:line="360" w:lineRule="auto"/>
        <w:ind w:firstLine="424" w:firstLineChars="200"/>
        <w:rPr>
          <w:rFonts w:ascii="宋体" w:hAnsi="宋体" w:eastAsia="宋体" w:cs="宋体"/>
          <w:szCs w:val="21"/>
        </w:rPr>
      </w:pPr>
      <w:r>
        <w:rPr>
          <w:rFonts w:hint="eastAsia" w:ascii="宋体" w:hAnsi="宋体" w:eastAsia="宋体" w:cs="宋体"/>
          <w:szCs w:val="21"/>
        </w:rPr>
        <w:t xml:space="preserve">3.开户银行：中信银行哈尔滨分行营业部 </w:t>
      </w:r>
    </w:p>
    <w:p>
      <w:pPr>
        <w:spacing w:line="360" w:lineRule="auto"/>
        <w:ind w:firstLine="424" w:firstLineChars="200"/>
        <w:rPr>
          <w:rFonts w:ascii="宋体" w:hAnsi="宋体" w:eastAsia="宋体" w:cs="宋体"/>
          <w:szCs w:val="21"/>
        </w:rPr>
      </w:pPr>
      <w:r>
        <w:rPr>
          <w:rFonts w:hint="eastAsia" w:ascii="宋体" w:hAnsi="宋体" w:eastAsia="宋体" w:cs="宋体"/>
          <w:szCs w:val="21"/>
        </w:rPr>
        <w:t>4.磋商保证金的形式：银行汇款</w:t>
      </w:r>
    </w:p>
    <w:p>
      <w:pPr>
        <w:spacing w:line="360" w:lineRule="auto"/>
        <w:ind w:firstLine="424" w:firstLineChars="200"/>
        <w:rPr>
          <w:rFonts w:ascii="宋体" w:hAnsi="宋体" w:eastAsia="宋体" w:cs="宋体"/>
          <w:szCs w:val="21"/>
        </w:rPr>
      </w:pPr>
      <w:r>
        <w:rPr>
          <w:rFonts w:hint="eastAsia" w:ascii="宋体" w:hAnsi="宋体" w:eastAsia="宋体" w:cs="宋体"/>
          <w:szCs w:val="21"/>
        </w:rPr>
        <w:t>5.磋商保证金的金额：15000.00元</w:t>
      </w:r>
    </w:p>
    <w:p>
      <w:pPr>
        <w:spacing w:line="360" w:lineRule="auto"/>
        <w:ind w:firstLine="424" w:firstLineChars="200"/>
        <w:rPr>
          <w:rFonts w:ascii="宋体" w:hAnsi="宋体" w:eastAsia="宋体" w:cs="宋体"/>
          <w:szCs w:val="21"/>
        </w:rPr>
      </w:pPr>
      <w:r>
        <w:rPr>
          <w:rFonts w:hint="eastAsia" w:ascii="宋体" w:hAnsi="宋体" w:eastAsia="宋体" w:cs="宋体"/>
          <w:szCs w:val="21"/>
        </w:rPr>
        <w:t>6.磋商保证金的递交方式：从供应商企业基本账户进行转账的形式交纳。</w:t>
      </w:r>
    </w:p>
    <w:p>
      <w:pPr>
        <w:spacing w:line="360" w:lineRule="auto"/>
        <w:ind w:firstLine="424" w:firstLineChars="200"/>
        <w:rPr>
          <w:rFonts w:ascii="宋体" w:hAnsi="宋体" w:eastAsia="宋体" w:cs="宋体"/>
          <w:szCs w:val="21"/>
        </w:rPr>
      </w:pPr>
      <w:r>
        <w:rPr>
          <w:rFonts w:hint="eastAsia" w:ascii="宋体" w:hAnsi="宋体" w:eastAsia="宋体" w:cs="宋体"/>
          <w:szCs w:val="21"/>
        </w:rPr>
        <w:t>7.磋商保证金交纳的时间及地点：</w:t>
      </w:r>
      <w:r>
        <w:rPr>
          <w:rStyle w:val="19"/>
          <w:rFonts w:hint="eastAsia" w:ascii="宋体" w:hAnsi="宋体" w:eastAsia="宋体" w:cs="宋体"/>
          <w:b w:val="0"/>
          <w:bCs/>
          <w:sz w:val="21"/>
          <w:szCs w:val="21"/>
        </w:rPr>
        <w:t>2020年07月</w:t>
      </w:r>
      <w:r>
        <w:rPr>
          <w:rStyle w:val="19"/>
          <w:rFonts w:hint="eastAsia" w:ascii="宋体" w:hAnsi="宋体" w:eastAsia="宋体" w:cs="宋体"/>
          <w:b w:val="0"/>
          <w:bCs/>
          <w:sz w:val="21"/>
          <w:szCs w:val="21"/>
          <w:lang w:val="en-US" w:eastAsia="zh-CN"/>
        </w:rPr>
        <w:t>23</w:t>
      </w:r>
      <w:r>
        <w:rPr>
          <w:rStyle w:val="19"/>
          <w:rFonts w:hint="eastAsia" w:ascii="宋体" w:hAnsi="宋体" w:eastAsia="宋体" w:cs="宋体"/>
          <w:b w:val="0"/>
          <w:bCs/>
          <w:sz w:val="21"/>
          <w:szCs w:val="21"/>
        </w:rPr>
        <w:t>日</w:t>
      </w:r>
      <w:r>
        <w:rPr>
          <w:rStyle w:val="19"/>
          <w:rFonts w:hint="eastAsia" w:ascii="宋体" w:hAnsi="宋体" w:eastAsia="宋体" w:cs="宋体"/>
          <w:b w:val="0"/>
          <w:bCs/>
          <w:sz w:val="21"/>
          <w:szCs w:val="21"/>
          <w:lang w:val="en-US" w:eastAsia="zh-CN"/>
        </w:rPr>
        <w:t>09</w:t>
      </w:r>
      <w:r>
        <w:rPr>
          <w:rStyle w:val="19"/>
          <w:rFonts w:hint="eastAsia" w:ascii="宋体" w:hAnsi="宋体" w:eastAsia="宋体" w:cs="宋体"/>
          <w:b w:val="0"/>
          <w:bCs/>
          <w:sz w:val="21"/>
          <w:szCs w:val="21"/>
        </w:rPr>
        <w:t>时00分前</w:t>
      </w:r>
      <w:r>
        <w:rPr>
          <w:rFonts w:hint="eastAsia" w:ascii="宋体" w:hAnsi="宋体" w:eastAsia="宋体" w:cs="宋体"/>
          <w:szCs w:val="21"/>
        </w:rPr>
        <w:t>。</w:t>
      </w:r>
    </w:p>
    <w:p>
      <w:pPr>
        <w:spacing w:line="360" w:lineRule="auto"/>
        <w:ind w:firstLine="424" w:firstLineChars="200"/>
        <w:rPr>
          <w:rFonts w:ascii="宋体" w:hAnsi="宋体" w:eastAsia="宋体" w:cs="宋体"/>
          <w:szCs w:val="21"/>
        </w:rPr>
      </w:pPr>
      <w:r>
        <w:rPr>
          <w:rFonts w:hint="eastAsia" w:ascii="宋体" w:hAnsi="宋体" w:eastAsia="宋体" w:cs="宋体"/>
          <w:szCs w:val="21"/>
        </w:rPr>
        <w:t>注：1、供应商必须从企业工商注册所在地基本账户汇款至正信伟业工程咨询管理有限公司账户(磋商文件中指定的账户)，且磋商保证金的付款单位与供应商的名称必须一致。2、汇款注明“工程云技术多媒体语音教学系统磋商保证金”字样，如未注明所造成的一切后果均由供应商自行负责。3、各供应商汇款后，应查询本企业开户银行磋商保证金是否有退款的情况。4、磋商保证金以我公司账户收到款项日期为准。5、汇款后将电汇底单和银行开户许可证清晰扫描件发送至zxwyzb7@163.com邮箱，注明“工程云技术多媒体语音教学系统磋商保证金”。</w:t>
      </w:r>
    </w:p>
    <w:p>
      <w:pPr>
        <w:spacing w:line="360" w:lineRule="auto"/>
        <w:ind w:firstLine="424" w:firstLineChars="200"/>
        <w:rPr>
          <w:rFonts w:ascii="宋体" w:hAnsi="宋体" w:eastAsia="宋体" w:cs="宋体"/>
          <w:szCs w:val="21"/>
        </w:rPr>
      </w:pPr>
      <w:r>
        <w:rPr>
          <w:rFonts w:hint="eastAsia" w:ascii="宋体" w:hAnsi="宋体" w:eastAsia="宋体" w:cs="宋体"/>
          <w:szCs w:val="21"/>
        </w:rPr>
        <w:t>以电汇的形式于</w:t>
      </w:r>
      <w:r>
        <w:rPr>
          <w:rStyle w:val="19"/>
          <w:rFonts w:hint="eastAsia" w:ascii="宋体" w:hAnsi="宋体" w:eastAsia="宋体" w:cs="宋体"/>
          <w:b w:val="0"/>
          <w:bCs/>
          <w:sz w:val="21"/>
          <w:szCs w:val="21"/>
        </w:rPr>
        <w:t>2020年07月</w:t>
      </w:r>
      <w:r>
        <w:rPr>
          <w:rStyle w:val="19"/>
          <w:rFonts w:hint="eastAsia" w:ascii="宋体" w:hAnsi="宋体" w:eastAsia="宋体" w:cs="宋体"/>
          <w:b w:val="0"/>
          <w:bCs/>
          <w:sz w:val="21"/>
          <w:szCs w:val="21"/>
          <w:lang w:val="en-US" w:eastAsia="zh-CN"/>
        </w:rPr>
        <w:t>23</w:t>
      </w:r>
      <w:r>
        <w:rPr>
          <w:rStyle w:val="19"/>
          <w:rFonts w:hint="eastAsia" w:ascii="宋体" w:hAnsi="宋体" w:eastAsia="宋体" w:cs="宋体"/>
          <w:b w:val="0"/>
          <w:bCs/>
          <w:sz w:val="21"/>
          <w:szCs w:val="21"/>
        </w:rPr>
        <w:t>日</w:t>
      </w:r>
      <w:r>
        <w:rPr>
          <w:rStyle w:val="19"/>
          <w:rFonts w:hint="eastAsia" w:ascii="宋体" w:hAnsi="宋体" w:eastAsia="宋体" w:cs="宋体"/>
          <w:b w:val="0"/>
          <w:bCs/>
          <w:sz w:val="21"/>
          <w:szCs w:val="21"/>
          <w:lang w:val="en-US" w:eastAsia="zh-CN"/>
        </w:rPr>
        <w:t>09</w:t>
      </w:r>
      <w:r>
        <w:rPr>
          <w:rStyle w:val="19"/>
          <w:rFonts w:hint="eastAsia" w:ascii="宋体" w:hAnsi="宋体" w:eastAsia="宋体" w:cs="宋体"/>
          <w:b w:val="0"/>
          <w:bCs/>
          <w:sz w:val="21"/>
          <w:szCs w:val="21"/>
        </w:rPr>
        <w:t>时00分前</w:t>
      </w:r>
      <w:r>
        <w:rPr>
          <w:rFonts w:hint="eastAsia" w:ascii="宋体" w:hAnsi="宋体" w:eastAsia="宋体" w:cs="宋体"/>
          <w:szCs w:val="21"/>
        </w:rPr>
        <w:t>电汇至正信伟业工程咨询管理有限公司财务室。有以下情形的汇款，拒收并回退原账户：</w:t>
      </w:r>
    </w:p>
    <w:p>
      <w:pPr>
        <w:spacing w:line="360" w:lineRule="auto"/>
        <w:ind w:firstLine="424" w:firstLineChars="200"/>
        <w:rPr>
          <w:rFonts w:ascii="宋体" w:hAnsi="宋体" w:eastAsia="宋体" w:cs="宋体"/>
          <w:szCs w:val="21"/>
        </w:rPr>
      </w:pPr>
      <w:r>
        <w:rPr>
          <w:rFonts w:hint="eastAsia" w:ascii="宋体" w:hAnsi="宋体" w:eastAsia="宋体" w:cs="宋体"/>
          <w:szCs w:val="21"/>
        </w:rPr>
        <w:t>（1）以个人名义汇至正信伟业工程咨询管理有限公司账户的；</w:t>
      </w:r>
    </w:p>
    <w:p>
      <w:pPr>
        <w:spacing w:line="360" w:lineRule="auto"/>
        <w:ind w:firstLine="424" w:firstLineChars="200"/>
        <w:rPr>
          <w:rFonts w:ascii="宋体" w:hAnsi="宋体" w:eastAsia="宋体" w:cs="宋体"/>
          <w:szCs w:val="21"/>
        </w:rPr>
      </w:pPr>
      <w:r>
        <w:rPr>
          <w:rFonts w:hint="eastAsia" w:ascii="宋体" w:hAnsi="宋体" w:eastAsia="宋体" w:cs="宋体"/>
          <w:szCs w:val="21"/>
        </w:rPr>
        <w:t>（2）汇款人账户名称、账号与供应商开户许可证名称、账号不一致的。</w:t>
      </w:r>
    </w:p>
    <w:p>
      <w:pPr>
        <w:spacing w:line="360" w:lineRule="auto"/>
        <w:ind w:firstLine="424" w:firstLineChars="200"/>
        <w:rPr>
          <w:rFonts w:ascii="宋体" w:hAnsi="宋体" w:eastAsia="宋体" w:cs="宋体"/>
          <w:szCs w:val="21"/>
        </w:rPr>
      </w:pPr>
      <w:r>
        <w:rPr>
          <w:rFonts w:hint="eastAsia" w:ascii="宋体" w:hAnsi="宋体" w:eastAsia="宋体" w:cs="宋体"/>
          <w:szCs w:val="21"/>
        </w:rPr>
        <w:t>以担保保函方式提交磋商保证金的，应提交经省级及以上财政部门认定的担保公司出具的投标保函，或银行出具的投标保函（保函需对代理机构）。投标保函应按磋商文件中规定的“政府采购投标保函”样式出具，不按磋商文件规定的“政府采购投标保函”样式出具的磋商保函，代理机构不予接受。</w:t>
      </w:r>
    </w:p>
    <w:p>
      <w:pPr>
        <w:spacing w:line="360" w:lineRule="auto"/>
        <w:ind w:firstLine="424" w:firstLineChars="200"/>
        <w:rPr>
          <w:rFonts w:ascii="宋体" w:hAnsi="宋体" w:eastAsia="宋体" w:cs="宋体"/>
          <w:szCs w:val="21"/>
        </w:rPr>
      </w:pPr>
      <w:r>
        <w:rPr>
          <w:rFonts w:hint="eastAsia" w:ascii="宋体" w:hAnsi="宋体" w:eastAsia="宋体" w:cs="宋体"/>
          <w:szCs w:val="21"/>
        </w:rPr>
        <w:t>8.任何未按要求提交磋商保证金、投标保函的供应商，代理机构将视其为非实质性响应而予以拒绝。</w:t>
      </w:r>
    </w:p>
    <w:p>
      <w:pPr>
        <w:spacing w:line="360" w:lineRule="auto"/>
        <w:ind w:firstLine="424" w:firstLineChars="200"/>
        <w:rPr>
          <w:rFonts w:ascii="宋体" w:hAnsi="宋体" w:eastAsia="宋体" w:cs="宋体"/>
          <w:szCs w:val="21"/>
        </w:rPr>
      </w:pPr>
      <w:r>
        <w:rPr>
          <w:rFonts w:hint="eastAsia" w:ascii="宋体" w:hAnsi="宋体" w:eastAsia="宋体" w:cs="宋体"/>
          <w:szCs w:val="21"/>
        </w:rPr>
        <w:t>9.磋商保证金的清退</w:t>
      </w:r>
    </w:p>
    <w:p>
      <w:pPr>
        <w:spacing w:line="360" w:lineRule="auto"/>
        <w:ind w:firstLine="424" w:firstLineChars="200"/>
        <w:rPr>
          <w:rFonts w:ascii="宋体" w:hAnsi="宋体" w:eastAsia="宋体" w:cs="宋体"/>
          <w:szCs w:val="21"/>
        </w:rPr>
      </w:pPr>
      <w:r>
        <w:rPr>
          <w:rFonts w:hint="eastAsia" w:ascii="宋体" w:hAnsi="宋体" w:eastAsia="宋体" w:cs="宋体"/>
          <w:szCs w:val="21"/>
        </w:rPr>
        <w:t>（1）如无质疑或投诉，未成交的磋商供应商的磋商保证金于成交通知书发出后5个工作日内予以退还；</w:t>
      </w:r>
    </w:p>
    <w:p>
      <w:pPr>
        <w:spacing w:line="360" w:lineRule="auto"/>
        <w:ind w:firstLine="424" w:firstLineChars="200"/>
        <w:rPr>
          <w:rFonts w:ascii="宋体" w:hAnsi="宋体" w:eastAsia="宋体" w:cs="宋体"/>
          <w:szCs w:val="21"/>
        </w:rPr>
      </w:pPr>
      <w:r>
        <w:rPr>
          <w:rFonts w:hint="eastAsia" w:ascii="宋体" w:hAnsi="宋体" w:eastAsia="宋体" w:cs="宋体"/>
          <w:szCs w:val="21"/>
        </w:rPr>
        <w:t>成交供应商的磋商保证金将按照有关规定，在采购单位与成交供应商签订合同后5个工作日内予以退还。</w:t>
      </w:r>
    </w:p>
    <w:p>
      <w:pPr>
        <w:spacing w:line="360" w:lineRule="auto"/>
        <w:ind w:firstLine="424" w:firstLineChars="200"/>
        <w:rPr>
          <w:rFonts w:ascii="宋体" w:hAnsi="宋体" w:eastAsia="宋体" w:cs="宋体"/>
          <w:szCs w:val="21"/>
        </w:rPr>
      </w:pPr>
      <w:r>
        <w:rPr>
          <w:rFonts w:hint="eastAsia" w:ascii="宋体" w:hAnsi="宋体" w:eastAsia="宋体" w:cs="宋体"/>
          <w:szCs w:val="21"/>
        </w:rPr>
        <w:t>（2）如有质疑或投诉，将在质疑或投诉处理完毕后5日内为未成交供应商办理保证金清退手续；</w:t>
      </w:r>
    </w:p>
    <w:p>
      <w:pPr>
        <w:spacing w:line="360" w:lineRule="auto"/>
        <w:ind w:firstLine="424" w:firstLineChars="200"/>
        <w:rPr>
          <w:rFonts w:ascii="宋体" w:hAnsi="宋体" w:eastAsia="宋体" w:cs="宋体"/>
          <w:szCs w:val="21"/>
        </w:rPr>
      </w:pPr>
      <w:r>
        <w:rPr>
          <w:rFonts w:hint="eastAsia" w:ascii="宋体" w:hAnsi="宋体" w:eastAsia="宋体" w:cs="宋体"/>
          <w:szCs w:val="21"/>
        </w:rPr>
        <w:t>（3）磋商保证金清退时，正信伟业工程咨询管理有限公司将按原汇款账号退回，正信伟业工程咨询管理有限公司不受理以任何理由将磋商保证金退至其他账户的业务；</w:t>
      </w:r>
    </w:p>
    <w:p>
      <w:pPr>
        <w:spacing w:line="360" w:lineRule="auto"/>
        <w:ind w:firstLine="424" w:firstLineChars="200"/>
        <w:rPr>
          <w:rFonts w:ascii="宋体" w:hAnsi="宋体" w:eastAsia="宋体" w:cs="宋体"/>
          <w:szCs w:val="21"/>
        </w:rPr>
      </w:pPr>
      <w:r>
        <w:rPr>
          <w:rFonts w:hint="eastAsia" w:ascii="宋体" w:hAnsi="宋体" w:eastAsia="宋体" w:cs="宋体"/>
          <w:szCs w:val="21"/>
        </w:rPr>
        <w:t>4.有下列情形之一的，供应商的磋商保证金将被依法没收：</w:t>
      </w:r>
    </w:p>
    <w:p>
      <w:pPr>
        <w:spacing w:line="360" w:lineRule="auto"/>
        <w:ind w:firstLine="424" w:firstLineChars="200"/>
        <w:rPr>
          <w:rFonts w:ascii="宋体" w:hAnsi="宋体" w:eastAsia="宋体" w:cs="宋体"/>
          <w:szCs w:val="21"/>
        </w:rPr>
      </w:pPr>
      <w:r>
        <w:rPr>
          <w:rFonts w:hint="eastAsia" w:ascii="宋体" w:hAnsi="宋体" w:eastAsia="宋体" w:cs="宋体"/>
          <w:szCs w:val="21"/>
        </w:rPr>
        <w:t>(1)在提交响应文件截止时间后撤回响应文件的；</w:t>
      </w:r>
    </w:p>
    <w:p>
      <w:pPr>
        <w:spacing w:line="360" w:lineRule="auto"/>
        <w:ind w:firstLine="424" w:firstLineChars="200"/>
        <w:rPr>
          <w:rFonts w:ascii="宋体" w:hAnsi="宋体" w:eastAsia="宋体" w:cs="宋体"/>
          <w:szCs w:val="21"/>
        </w:rPr>
      </w:pPr>
      <w:r>
        <w:rPr>
          <w:rFonts w:hint="eastAsia" w:ascii="宋体" w:hAnsi="宋体" w:eastAsia="宋体" w:cs="宋体"/>
          <w:szCs w:val="21"/>
        </w:rPr>
        <w:t>(2)在响应文件中提供虚假材料的；</w:t>
      </w:r>
    </w:p>
    <w:p>
      <w:pPr>
        <w:spacing w:line="360" w:lineRule="auto"/>
        <w:ind w:firstLine="424" w:firstLineChars="200"/>
        <w:rPr>
          <w:rFonts w:ascii="宋体" w:hAnsi="宋体" w:eastAsia="宋体" w:cs="宋体"/>
          <w:szCs w:val="21"/>
        </w:rPr>
      </w:pPr>
      <w:r>
        <w:rPr>
          <w:rFonts w:hint="eastAsia" w:ascii="宋体" w:hAnsi="宋体" w:eastAsia="宋体" w:cs="宋体"/>
          <w:szCs w:val="21"/>
        </w:rPr>
        <w:t>(3)成交后无正当理由放弃成交或在规定期限内不与采购人签订合同的；</w:t>
      </w:r>
    </w:p>
    <w:p>
      <w:pPr>
        <w:spacing w:line="360" w:lineRule="auto"/>
        <w:ind w:firstLine="424" w:firstLineChars="200"/>
        <w:rPr>
          <w:rFonts w:ascii="宋体" w:hAnsi="宋体" w:eastAsia="宋体" w:cs="宋体"/>
          <w:szCs w:val="21"/>
        </w:rPr>
      </w:pPr>
      <w:r>
        <w:rPr>
          <w:rFonts w:hint="eastAsia" w:ascii="宋体" w:hAnsi="宋体" w:eastAsia="宋体" w:cs="宋体"/>
          <w:szCs w:val="21"/>
        </w:rPr>
        <w:t>(4)与采购人、其他供应商或者采购代理机构恶意串通的；</w:t>
      </w:r>
    </w:p>
    <w:p>
      <w:pPr>
        <w:spacing w:line="360" w:lineRule="auto"/>
        <w:ind w:firstLine="424" w:firstLineChars="200"/>
        <w:rPr>
          <w:rFonts w:ascii="宋体" w:hAnsi="宋体" w:eastAsia="宋体" w:cs="宋体"/>
          <w:szCs w:val="21"/>
        </w:rPr>
      </w:pPr>
      <w:r>
        <w:rPr>
          <w:rFonts w:hint="eastAsia" w:ascii="宋体" w:hAnsi="宋体" w:eastAsia="宋体" w:cs="宋体"/>
          <w:szCs w:val="21"/>
        </w:rPr>
        <w:t>(5)被认定为虚假和恶意质疑的。</w:t>
      </w:r>
    </w:p>
    <w:p>
      <w:pPr>
        <w:spacing w:line="360" w:lineRule="auto"/>
        <w:ind w:firstLine="424" w:firstLineChars="200"/>
        <w:rPr>
          <w:rFonts w:ascii="宋体" w:hAnsi="宋体" w:eastAsia="宋体" w:cs="宋体"/>
          <w:szCs w:val="21"/>
        </w:rPr>
      </w:pPr>
      <w:r>
        <w:rPr>
          <w:rFonts w:hint="eastAsia" w:ascii="宋体" w:hAnsi="宋体" w:eastAsia="宋体" w:cs="宋体"/>
          <w:szCs w:val="21"/>
        </w:rPr>
        <w:t>5.对磋商保证金的咨询请与代理机构招标七组联系：</w:t>
      </w:r>
    </w:p>
    <w:p>
      <w:pPr>
        <w:spacing w:line="360" w:lineRule="auto"/>
        <w:ind w:firstLine="424" w:firstLineChars="200"/>
        <w:rPr>
          <w:rFonts w:ascii="宋体" w:hAnsi="宋体" w:eastAsia="宋体" w:cs="宋体"/>
          <w:szCs w:val="21"/>
        </w:rPr>
      </w:pPr>
      <w:r>
        <w:rPr>
          <w:rFonts w:hint="eastAsia" w:ascii="宋体" w:hAnsi="宋体" w:eastAsia="宋体" w:cs="宋体"/>
          <w:szCs w:val="21"/>
        </w:rPr>
        <w:t>联系电话： 0451-82362805-8089；联系人：许女士；</w:t>
      </w:r>
    </w:p>
    <w:p>
      <w:pPr>
        <w:spacing w:line="360" w:lineRule="auto"/>
        <w:ind w:firstLine="564" w:firstLineChars="200"/>
        <w:jc w:val="center"/>
        <w:rPr>
          <w:rFonts w:ascii="宋体" w:hAnsi="宋体" w:eastAsia="宋体" w:cs="宋体"/>
          <w:b/>
          <w:bCs/>
          <w:sz w:val="28"/>
          <w:szCs w:val="28"/>
        </w:rPr>
      </w:pPr>
      <w:r>
        <w:rPr>
          <w:rFonts w:hint="eastAsia" w:ascii="宋体" w:hAnsi="宋体" w:eastAsia="宋体" w:cs="宋体"/>
          <w:b/>
          <w:bCs/>
          <w:sz w:val="28"/>
          <w:szCs w:val="28"/>
        </w:rPr>
        <w:t>D  磋商及评审方法</w:t>
      </w:r>
    </w:p>
    <w:p>
      <w:pPr>
        <w:snapToGrid w:val="0"/>
        <w:spacing w:line="360" w:lineRule="auto"/>
        <w:ind w:firstLine="510"/>
        <w:jc w:val="center"/>
        <w:rPr>
          <w:rFonts w:ascii="宋体" w:hAnsi="宋体" w:eastAsia="宋体" w:cs="宋体"/>
          <w:spacing w:val="-10"/>
          <w:sz w:val="24"/>
          <w:szCs w:val="24"/>
        </w:rPr>
      </w:pPr>
    </w:p>
    <w:p>
      <w:pPr>
        <w:snapToGrid w:val="0"/>
        <w:spacing w:line="360" w:lineRule="auto"/>
        <w:rPr>
          <w:rFonts w:ascii="宋体" w:hAnsi="宋体" w:eastAsia="宋体" w:cs="宋体"/>
          <w:b/>
          <w:bCs/>
          <w:spacing w:val="-10"/>
          <w:sz w:val="24"/>
          <w:szCs w:val="24"/>
        </w:rPr>
      </w:pPr>
      <w:r>
        <w:rPr>
          <w:rFonts w:hint="eastAsia" w:ascii="宋体" w:hAnsi="宋体" w:eastAsia="宋体" w:cs="宋体"/>
          <w:b/>
          <w:bCs/>
          <w:spacing w:val="-10"/>
          <w:sz w:val="24"/>
          <w:szCs w:val="24"/>
        </w:rPr>
        <w:t>十七、磋商</w:t>
      </w:r>
    </w:p>
    <w:p>
      <w:pPr>
        <w:spacing w:line="360" w:lineRule="auto"/>
        <w:rPr>
          <w:rFonts w:ascii="宋体" w:hAnsi="宋体" w:eastAsia="宋体" w:cs="宋体"/>
          <w:szCs w:val="21"/>
        </w:rPr>
      </w:pPr>
      <w:r>
        <w:rPr>
          <w:rFonts w:hint="eastAsia" w:ascii="宋体" w:hAnsi="宋体" w:eastAsia="宋体" w:cs="宋体"/>
          <w:szCs w:val="21"/>
        </w:rPr>
        <w:t>（一）磋商工作由采购代理机构负责组织，具体评审事务由采购代理机构依法组建的竞争性磋商小组负责；</w:t>
      </w:r>
    </w:p>
    <w:p>
      <w:pPr>
        <w:spacing w:line="360" w:lineRule="auto"/>
        <w:rPr>
          <w:rFonts w:ascii="宋体" w:hAnsi="宋体" w:eastAsia="宋体" w:cs="宋体"/>
          <w:szCs w:val="21"/>
        </w:rPr>
      </w:pPr>
      <w:r>
        <w:rPr>
          <w:rFonts w:hint="eastAsia" w:ascii="宋体" w:hAnsi="宋体" w:eastAsia="宋体" w:cs="宋体"/>
          <w:szCs w:val="21"/>
        </w:rPr>
        <w:t xml:space="preserve">（二）参加磋商的供应商须按竞争性磋商文件规定的时间和地点提交响应文件；    </w:t>
      </w:r>
    </w:p>
    <w:p>
      <w:pPr>
        <w:spacing w:line="360" w:lineRule="auto"/>
        <w:rPr>
          <w:rFonts w:ascii="宋体" w:hAnsi="宋体" w:eastAsia="宋体" w:cs="宋体"/>
          <w:szCs w:val="21"/>
        </w:rPr>
      </w:pPr>
      <w:r>
        <w:rPr>
          <w:rFonts w:hint="eastAsia" w:ascii="宋体" w:hAnsi="宋体" w:eastAsia="宋体" w:cs="宋体"/>
          <w:szCs w:val="21"/>
        </w:rPr>
        <w:t>（三）资格性审查：</w:t>
      </w:r>
    </w:p>
    <w:p>
      <w:pPr>
        <w:spacing w:line="360" w:lineRule="auto"/>
        <w:ind w:firstLine="476" w:firstLineChars="225"/>
        <w:rPr>
          <w:rFonts w:ascii="宋体" w:hAnsi="宋体" w:eastAsia="宋体" w:cs="宋体"/>
          <w:szCs w:val="21"/>
        </w:rPr>
      </w:pPr>
      <w:r>
        <w:rPr>
          <w:rFonts w:hint="eastAsia" w:ascii="宋体" w:hAnsi="宋体" w:eastAsia="宋体" w:cs="宋体"/>
          <w:szCs w:val="21"/>
        </w:rPr>
        <w:t>1、报价供应商代表身份确认。磋商小组对报价供应商代表递交报价文件时拍摄的本人及身份证照片与报价文件中报价供应商代表身份证复印件、法人代表授权书进行比对，如确定为同一个人，则报价供应商代表身份合格，否则报价无效；</w:t>
      </w:r>
    </w:p>
    <w:p>
      <w:pPr>
        <w:spacing w:line="360" w:lineRule="auto"/>
        <w:ind w:firstLine="476" w:firstLineChars="225"/>
        <w:rPr>
          <w:rFonts w:ascii="宋体" w:hAnsi="宋体" w:eastAsia="宋体" w:cs="宋体"/>
          <w:szCs w:val="21"/>
        </w:rPr>
      </w:pPr>
      <w:r>
        <w:rPr>
          <w:rFonts w:hint="eastAsia" w:ascii="宋体" w:hAnsi="宋体" w:eastAsia="宋体" w:cs="宋体"/>
          <w:szCs w:val="21"/>
        </w:rPr>
        <w:t>2、磋商小组依据法律法规和竞争性磋商文件规定，对响应文件中的资格证明等进行审查，以确定供应商是否具备入围资格。如供应商不具备入围资格，应书面告知未入围的供应商原因并要求其签字确认收到告知书；</w:t>
      </w:r>
    </w:p>
    <w:p>
      <w:pPr>
        <w:snapToGrid w:val="0"/>
        <w:spacing w:line="360" w:lineRule="auto"/>
        <w:rPr>
          <w:rFonts w:ascii="宋体" w:hAnsi="宋体" w:eastAsia="宋体" w:cs="宋体"/>
          <w:szCs w:val="21"/>
        </w:rPr>
      </w:pPr>
      <w:r>
        <w:rPr>
          <w:rFonts w:hint="eastAsia" w:ascii="宋体" w:hAnsi="宋体" w:eastAsia="宋体" w:cs="宋体"/>
          <w:szCs w:val="21"/>
        </w:rPr>
        <w:t>（四）符合性检查。依据竞争性磋商文件的规定，从响应文件的有效性、完整性和对竞争性磋商文件的响应程度进行检查，以确定是否对竞争性磋商文件的实质性要求作出响应。如未作出实质性响应，应书面告知未实质性响应的具体条款并签字确认收到告知书；</w:t>
      </w:r>
    </w:p>
    <w:p>
      <w:pPr>
        <w:snapToGrid w:val="0"/>
        <w:spacing w:line="360" w:lineRule="auto"/>
        <w:rPr>
          <w:rFonts w:ascii="宋体" w:hAnsi="宋体" w:eastAsia="宋体" w:cs="宋体"/>
          <w:szCs w:val="21"/>
        </w:rPr>
      </w:pPr>
      <w:r>
        <w:rPr>
          <w:rFonts w:hint="eastAsia" w:ascii="宋体" w:hAnsi="宋体" w:eastAsia="宋体" w:cs="宋体"/>
          <w:szCs w:val="21"/>
        </w:rPr>
        <w:t>（五）对响应文件审查完毕后，磋商小组成员集中与单一供应商分别进行磋商，并有权要求供应商对响应文件有关事项作出解释或者澄清。重要的解释或者澄清须以书面形式回复，并将构成响应文件的重要组成部分。在磋商中，磋商的任何一方不得透露与磋商有关的其他供应商的技术资料、价格和其他信息；</w:t>
      </w:r>
    </w:p>
    <w:p>
      <w:pPr>
        <w:snapToGrid w:val="0"/>
        <w:spacing w:line="360" w:lineRule="auto"/>
        <w:rPr>
          <w:rFonts w:ascii="宋体" w:hAnsi="宋体" w:eastAsia="宋体" w:cs="宋体"/>
          <w:szCs w:val="21"/>
        </w:rPr>
      </w:pPr>
      <w:r>
        <w:rPr>
          <w:rFonts w:hint="eastAsia" w:ascii="宋体" w:hAnsi="宋体" w:eastAsia="宋体" w:cs="宋体"/>
          <w:szCs w:val="21"/>
        </w:rPr>
        <w:t>（六）供应商若有影响磋商结果的任何举动，将导致其最后报价被拒绝；</w:t>
      </w:r>
    </w:p>
    <w:p>
      <w:pPr>
        <w:snapToGrid w:val="0"/>
        <w:spacing w:line="360" w:lineRule="auto"/>
        <w:rPr>
          <w:rFonts w:ascii="宋体" w:hAnsi="宋体" w:eastAsia="宋体" w:cs="宋体"/>
          <w:szCs w:val="21"/>
        </w:rPr>
      </w:pPr>
      <w:r>
        <w:rPr>
          <w:rFonts w:hint="eastAsia" w:ascii="宋体" w:hAnsi="宋体" w:eastAsia="宋体" w:cs="宋体"/>
          <w:szCs w:val="21"/>
        </w:rPr>
        <w:t>（七）在磋商过程中，如采购人对采购需求有变动，磋商小组应当以书面形式通知所有参加磋商的供应商；</w:t>
      </w:r>
    </w:p>
    <w:p>
      <w:pPr>
        <w:snapToGrid w:val="0"/>
        <w:spacing w:line="360" w:lineRule="auto"/>
        <w:rPr>
          <w:rFonts w:ascii="宋体" w:hAnsi="宋体" w:eastAsia="宋体" w:cs="宋体"/>
          <w:szCs w:val="21"/>
        </w:rPr>
      </w:pPr>
      <w:r>
        <w:rPr>
          <w:rFonts w:hint="eastAsia" w:ascii="宋体" w:hAnsi="宋体" w:eastAsia="宋体" w:cs="宋体"/>
          <w:szCs w:val="21"/>
        </w:rPr>
        <w:t xml:space="preserve">（八）磋商结束后，由磋商小组负责确定最终入围供应商。即资格性和符合性检查合格的供应商，作为入围供应商，有资格进行最后报价。该报价将作为磋商小组确定最终成交候选供应商的价格，提交最后报价的供应商不得少于3家； </w:t>
      </w:r>
    </w:p>
    <w:p>
      <w:pPr>
        <w:spacing w:line="360" w:lineRule="auto"/>
        <w:rPr>
          <w:rFonts w:ascii="宋体" w:hAnsi="宋体" w:eastAsia="宋体" w:cs="宋体"/>
          <w:szCs w:val="21"/>
        </w:rPr>
      </w:pPr>
      <w:r>
        <w:rPr>
          <w:rFonts w:hint="eastAsia" w:ascii="宋体" w:hAnsi="宋体" w:eastAsia="宋体" w:cs="宋体"/>
          <w:szCs w:val="21"/>
        </w:rPr>
        <w:t>（九）入围供应商应在规定时间内做出最后报价，并将报价单在报价截止时间（以开标大厅时间为准）前提交到正信伟业工程咨询管理有限公司（哈尔滨市香坊区红旗大街235号投资大厦17层）开标室。在最后报价截止时间后递交的报价将被拒收。如入围供应商未按规定要求和时间提交最后报价，将以该供应商提交的初始报价作为其最后报价。</w:t>
      </w:r>
    </w:p>
    <w:p>
      <w:pPr>
        <w:spacing w:line="360" w:lineRule="auto"/>
        <w:rPr>
          <w:rFonts w:ascii="宋体" w:hAnsi="宋体" w:eastAsia="宋体" w:cs="宋体"/>
          <w:szCs w:val="21"/>
        </w:rPr>
      </w:pPr>
      <w:r>
        <w:rPr>
          <w:rFonts w:hint="eastAsia" w:ascii="宋体" w:hAnsi="宋体" w:eastAsia="宋体" w:cs="宋体"/>
          <w:szCs w:val="21"/>
        </w:rPr>
        <w:t>（十）最后报价密封后在磋商小组规定的截止时间前（以开标大厅时间为准）提交到正信伟业工程咨询管理有限公司（哈尔滨市香坊区红旗大街235号投资大厦17层）开标室。如供应商认为最后报价时间不足，应当场向磋商小组提交延长申请，由磋商小组研究后重新确定最后报价截止时间。重新确定最后报价截止时间后再提交的延长申请，磋商小组不予受理；</w:t>
      </w:r>
    </w:p>
    <w:p>
      <w:pPr>
        <w:spacing w:line="360" w:lineRule="auto"/>
        <w:rPr>
          <w:rFonts w:ascii="宋体" w:hAnsi="宋体" w:eastAsia="宋体" w:cs="宋体"/>
          <w:szCs w:val="21"/>
        </w:rPr>
      </w:pPr>
      <w:r>
        <w:rPr>
          <w:rFonts w:hint="eastAsia" w:ascii="宋体" w:hAnsi="宋体" w:eastAsia="宋体" w:cs="宋体"/>
          <w:szCs w:val="21"/>
        </w:rPr>
        <w:t>（十一）出现下列情形之一的，将以该供应商提交的初始报价作为其最后报价：</w:t>
      </w:r>
    </w:p>
    <w:p>
      <w:pPr>
        <w:spacing w:line="360" w:lineRule="auto"/>
        <w:ind w:firstLine="461" w:firstLineChars="218"/>
        <w:rPr>
          <w:rFonts w:ascii="宋体" w:hAnsi="宋体" w:eastAsia="宋体" w:cs="宋体"/>
          <w:szCs w:val="21"/>
        </w:rPr>
      </w:pPr>
      <w:r>
        <w:rPr>
          <w:rFonts w:hint="eastAsia" w:ascii="宋体" w:hAnsi="宋体" w:eastAsia="宋体" w:cs="宋体"/>
          <w:szCs w:val="21"/>
        </w:rPr>
        <w:t>（1）最后报价未按规定密封的；</w:t>
      </w:r>
    </w:p>
    <w:p>
      <w:pPr>
        <w:spacing w:line="360" w:lineRule="auto"/>
        <w:ind w:firstLine="461" w:firstLineChars="218"/>
        <w:rPr>
          <w:rFonts w:ascii="宋体" w:hAnsi="宋体" w:eastAsia="宋体" w:cs="宋体"/>
          <w:szCs w:val="21"/>
        </w:rPr>
      </w:pPr>
      <w:r>
        <w:rPr>
          <w:rFonts w:hint="eastAsia" w:ascii="宋体" w:hAnsi="宋体" w:eastAsia="宋体" w:cs="宋体"/>
          <w:szCs w:val="21"/>
        </w:rPr>
        <w:t>（2）最后报价未在规定时间提交的；</w:t>
      </w:r>
    </w:p>
    <w:p>
      <w:pPr>
        <w:spacing w:line="360" w:lineRule="auto"/>
        <w:ind w:firstLine="461" w:firstLineChars="218"/>
        <w:rPr>
          <w:rFonts w:ascii="宋体" w:hAnsi="宋体" w:eastAsia="宋体" w:cs="宋体"/>
          <w:szCs w:val="21"/>
        </w:rPr>
      </w:pPr>
      <w:r>
        <w:rPr>
          <w:rFonts w:hint="eastAsia" w:ascii="宋体" w:hAnsi="宋体" w:eastAsia="宋体" w:cs="宋体"/>
          <w:szCs w:val="21"/>
        </w:rPr>
        <w:t>（3）最后报价未按要求签字的；</w:t>
      </w:r>
    </w:p>
    <w:p>
      <w:pPr>
        <w:spacing w:line="360" w:lineRule="auto"/>
        <w:ind w:firstLine="424" w:firstLineChars="200"/>
        <w:rPr>
          <w:rFonts w:ascii="宋体" w:hAnsi="宋体" w:eastAsia="宋体" w:cs="宋体"/>
          <w:szCs w:val="21"/>
        </w:rPr>
      </w:pPr>
      <w:r>
        <w:rPr>
          <w:rFonts w:hint="eastAsia" w:ascii="宋体" w:hAnsi="宋体" w:eastAsia="宋体" w:cs="宋体"/>
          <w:szCs w:val="21"/>
        </w:rPr>
        <w:t>（4）最后报价改变了初始报价中材料的品牌、规格和质量等级的。</w:t>
      </w:r>
    </w:p>
    <w:p>
      <w:pPr>
        <w:spacing w:line="360" w:lineRule="auto"/>
        <w:rPr>
          <w:rFonts w:ascii="宋体" w:hAnsi="宋体" w:eastAsia="宋体" w:cs="宋体"/>
          <w:szCs w:val="21"/>
        </w:rPr>
      </w:pPr>
      <w:r>
        <w:rPr>
          <w:rFonts w:hint="eastAsia" w:ascii="宋体" w:hAnsi="宋体" w:eastAsia="宋体" w:cs="宋体"/>
          <w:szCs w:val="21"/>
        </w:rPr>
        <w:t>（十二）企业信用记录核实</w:t>
      </w:r>
    </w:p>
    <w:p>
      <w:pPr>
        <w:spacing w:line="360" w:lineRule="auto"/>
        <w:ind w:firstLine="424" w:firstLineChars="200"/>
        <w:rPr>
          <w:rFonts w:ascii="宋体" w:hAnsi="宋体" w:eastAsia="宋体" w:cs="宋体"/>
          <w:szCs w:val="21"/>
        </w:rPr>
      </w:pPr>
      <w:r>
        <w:rPr>
          <w:rFonts w:hint="eastAsia" w:ascii="宋体" w:hAnsi="宋体" w:eastAsia="宋体" w:cs="宋体"/>
          <w:szCs w:val="21"/>
        </w:rPr>
        <w:t>1、核实内容：磋商小组现场核实供应商是否被“列入失信被执行人”、“重大税收违法案件当事人名单”、“以及政府采购严重违法失信行为记录名单”；</w:t>
      </w:r>
    </w:p>
    <w:p>
      <w:pPr>
        <w:spacing w:line="360" w:lineRule="auto"/>
        <w:ind w:firstLine="480"/>
        <w:rPr>
          <w:rFonts w:ascii="宋体" w:hAnsi="宋体" w:eastAsia="宋体" w:cs="宋体"/>
          <w:kern w:val="0"/>
          <w:szCs w:val="21"/>
        </w:rPr>
      </w:pPr>
      <w:r>
        <w:rPr>
          <w:rFonts w:hint="eastAsia" w:ascii="宋体" w:hAnsi="宋体" w:eastAsia="宋体" w:cs="宋体"/>
          <w:kern w:val="0"/>
          <w:szCs w:val="21"/>
        </w:rPr>
        <w:t>2、核实路径：</w:t>
      </w:r>
    </w:p>
    <w:p>
      <w:pPr>
        <w:spacing w:line="360" w:lineRule="auto"/>
        <w:ind w:firstLine="480"/>
        <w:rPr>
          <w:rFonts w:ascii="宋体" w:hAnsi="宋体" w:eastAsia="宋体" w:cs="宋体"/>
          <w:kern w:val="0"/>
          <w:szCs w:val="21"/>
        </w:rPr>
      </w:pPr>
      <w:r>
        <w:rPr>
          <w:rFonts w:hint="eastAsia" w:ascii="宋体" w:hAnsi="宋体" w:eastAsia="宋体" w:cs="宋体"/>
          <w:kern w:val="0"/>
          <w:szCs w:val="21"/>
        </w:rPr>
        <w:t>（1）“信用中国”（http://www.creditchina.gov.cn）；</w:t>
      </w:r>
    </w:p>
    <w:p>
      <w:pPr>
        <w:spacing w:line="360" w:lineRule="auto"/>
        <w:ind w:firstLine="480"/>
        <w:rPr>
          <w:rFonts w:ascii="宋体" w:hAnsi="宋体" w:eastAsia="宋体" w:cs="宋体"/>
          <w:kern w:val="0"/>
          <w:szCs w:val="21"/>
        </w:rPr>
      </w:pPr>
      <w:r>
        <w:rPr>
          <w:rFonts w:hint="eastAsia" w:ascii="宋体" w:hAnsi="宋体" w:eastAsia="宋体" w:cs="宋体"/>
          <w:kern w:val="0"/>
          <w:szCs w:val="21"/>
        </w:rPr>
        <w:t>（2）“中国政府采购网”（网址：http://www.ccgp.gov.cn/cr/list）；</w:t>
      </w:r>
    </w:p>
    <w:p>
      <w:pPr>
        <w:spacing w:line="360" w:lineRule="auto"/>
        <w:ind w:firstLine="480"/>
        <w:rPr>
          <w:rFonts w:ascii="宋体" w:hAnsi="宋体" w:eastAsia="宋体" w:cs="宋体"/>
          <w:kern w:val="0"/>
          <w:szCs w:val="21"/>
        </w:rPr>
      </w:pPr>
      <w:r>
        <w:rPr>
          <w:rFonts w:hint="eastAsia" w:ascii="宋体" w:hAnsi="宋体" w:eastAsia="宋体" w:cs="宋体"/>
          <w:kern w:val="0"/>
          <w:szCs w:val="21"/>
        </w:rPr>
        <w:t>（3）“国家企业信用信息公示系统”（http://www.gsxt.gov.cn/index.html）；</w:t>
      </w:r>
    </w:p>
    <w:p>
      <w:pPr>
        <w:spacing w:line="360" w:lineRule="auto"/>
        <w:ind w:firstLine="480"/>
        <w:rPr>
          <w:rFonts w:ascii="宋体" w:hAnsi="宋体" w:eastAsia="宋体" w:cs="宋体"/>
          <w:szCs w:val="21"/>
        </w:rPr>
      </w:pPr>
      <w:r>
        <w:rPr>
          <w:rFonts w:hint="eastAsia" w:ascii="宋体" w:hAnsi="宋体" w:eastAsia="宋体" w:cs="宋体"/>
          <w:kern w:val="0"/>
          <w:szCs w:val="21"/>
        </w:rPr>
        <w:t xml:space="preserve"> 磋商小组应按竞争性磋商文件规定的查询网站、核实事项现场开展核实工作，以官方网站公开发布的严重违法失信行为记录作为判定事实的依据，如发现供应商三年内有不良信用记录，则报价无效；</w:t>
      </w:r>
    </w:p>
    <w:p>
      <w:pPr>
        <w:snapToGrid w:val="0"/>
        <w:spacing w:line="360" w:lineRule="auto"/>
        <w:rPr>
          <w:rFonts w:ascii="宋体" w:hAnsi="宋体" w:eastAsia="宋体" w:cs="宋体"/>
          <w:b/>
          <w:bCs/>
          <w:sz w:val="24"/>
          <w:szCs w:val="24"/>
        </w:rPr>
      </w:pPr>
      <w:r>
        <w:rPr>
          <w:rFonts w:hint="eastAsia" w:ascii="宋体" w:hAnsi="宋体" w:eastAsia="宋体" w:cs="宋体"/>
          <w:b/>
          <w:bCs/>
          <w:sz w:val="24"/>
          <w:szCs w:val="24"/>
        </w:rPr>
        <w:t xml:space="preserve">十八、评审方法和原则 </w:t>
      </w:r>
    </w:p>
    <w:p>
      <w:pPr>
        <w:snapToGrid w:val="0"/>
        <w:spacing w:line="360" w:lineRule="auto"/>
        <w:ind w:firstLine="461" w:firstLineChars="218"/>
        <w:rPr>
          <w:rFonts w:ascii="宋体" w:hAnsi="宋体" w:eastAsia="宋体" w:cs="宋体"/>
          <w:szCs w:val="21"/>
        </w:rPr>
      </w:pPr>
      <w:r>
        <w:rPr>
          <w:rFonts w:hint="eastAsia" w:ascii="宋体" w:hAnsi="宋体" w:eastAsia="宋体" w:cs="宋体"/>
          <w:szCs w:val="21"/>
        </w:rPr>
        <w:t>1、本项目采用综合评分法</w:t>
      </w:r>
      <w:r>
        <w:rPr>
          <w:rFonts w:ascii="宋体" w:hAnsi="宋体" w:eastAsia="宋体" w:cs="宋体"/>
          <w:szCs w:val="21"/>
        </w:rPr>
        <w:t>,</w:t>
      </w:r>
      <w:r>
        <w:rPr>
          <w:rFonts w:hint="eastAsia" w:ascii="宋体" w:hAnsi="宋体" w:eastAsia="宋体" w:cs="宋体"/>
          <w:szCs w:val="21"/>
        </w:rPr>
        <w:t>满分为100分。</w:t>
      </w:r>
    </w:p>
    <w:p>
      <w:pPr>
        <w:snapToGrid w:val="0"/>
        <w:spacing w:line="360" w:lineRule="auto"/>
        <w:ind w:firstLine="461" w:firstLineChars="218"/>
        <w:rPr>
          <w:rFonts w:ascii="宋体" w:hAnsi="宋体" w:eastAsia="宋体" w:cs="宋体"/>
          <w:szCs w:val="21"/>
        </w:rPr>
      </w:pPr>
      <w:r>
        <w:rPr>
          <w:rFonts w:hint="eastAsia" w:ascii="宋体" w:hAnsi="宋体" w:eastAsia="宋体" w:cs="宋体"/>
          <w:szCs w:val="21"/>
        </w:rPr>
        <w:t>2、最后报价的分值统一采用低价优先法计算，即满足磋商文件要求且最后报价最低的报价为磋商基准价，其价格分为满分。其他入围供应商的最后报价得分统一按照下列公式计算：</w:t>
      </w:r>
    </w:p>
    <w:p>
      <w:pPr>
        <w:snapToGrid w:val="0"/>
        <w:spacing w:line="360" w:lineRule="auto"/>
        <w:ind w:firstLine="461" w:firstLineChars="218"/>
        <w:rPr>
          <w:rFonts w:ascii="宋体" w:hAnsi="宋体" w:eastAsia="宋体" w:cs="宋体"/>
          <w:szCs w:val="21"/>
        </w:rPr>
      </w:pPr>
      <w:r>
        <w:rPr>
          <w:rFonts w:hint="eastAsia" w:ascii="宋体" w:hAnsi="宋体" w:eastAsia="宋体" w:cs="宋体"/>
          <w:szCs w:val="21"/>
        </w:rPr>
        <w:t>最后报价得分＝（磋商基准价/最后报价）×30</w:t>
      </w:r>
    </w:p>
    <w:p>
      <w:pPr>
        <w:snapToGrid w:val="0"/>
        <w:spacing w:line="360" w:lineRule="auto"/>
        <w:ind w:firstLine="461" w:firstLineChars="218"/>
        <w:rPr>
          <w:rFonts w:ascii="宋体" w:hAnsi="宋体" w:eastAsia="宋体" w:cs="宋体"/>
          <w:szCs w:val="21"/>
        </w:rPr>
      </w:pPr>
      <w:r>
        <w:rPr>
          <w:rFonts w:hint="eastAsia" w:ascii="宋体" w:hAnsi="宋体" w:eastAsia="宋体" w:cs="宋体"/>
          <w:szCs w:val="21"/>
        </w:rPr>
        <w:t>对小型、微型企业产品的最后报价给予6%的价格扣除，用扣除后的价格参与评审。评审价=最后报价-最后报价×6%，其评审价可以作为磋商基准价。</w:t>
      </w:r>
    </w:p>
    <w:p>
      <w:pPr>
        <w:snapToGrid w:val="0"/>
        <w:spacing w:line="360" w:lineRule="auto"/>
        <w:ind w:firstLine="461" w:firstLineChars="218"/>
        <w:rPr>
          <w:rFonts w:ascii="宋体" w:hAnsi="宋体" w:cs="宋体"/>
          <w:szCs w:val="21"/>
        </w:rPr>
      </w:pPr>
      <w:r>
        <w:rPr>
          <w:rFonts w:hint="eastAsia" w:ascii="宋体" w:hAnsi="宋体" w:cs="宋体"/>
          <w:szCs w:val="21"/>
        </w:rPr>
        <w:t>将供应商的综合得分按从高到低顺序排列，排在第一位的即为成交候选供应商。得分相同时，按最后报价由低到高顺序推荐；得分相同且最后报价相同的，按技术部分得分由高到低的顺序推荐；技术部分得分也相同的，由采购人委托磋商小组采取随机抽取的方式确定成交供应商。</w:t>
      </w:r>
    </w:p>
    <w:p>
      <w:pPr>
        <w:snapToGrid w:val="0"/>
        <w:spacing w:line="360" w:lineRule="auto"/>
        <w:ind w:firstLine="461" w:firstLineChars="218"/>
        <w:rPr>
          <w:rFonts w:ascii="宋体" w:hAnsi="宋体" w:cs="宋体"/>
          <w:szCs w:val="21"/>
        </w:rPr>
      </w:pPr>
      <w:r>
        <w:rPr>
          <w:rFonts w:hint="eastAsia" w:ascii="宋体" w:hAnsi="宋体" w:cs="宋体"/>
          <w:szCs w:val="21"/>
        </w:rPr>
        <w:t>3、评审优惠政策</w:t>
      </w:r>
    </w:p>
    <w:p>
      <w:pPr>
        <w:snapToGrid w:val="0"/>
        <w:spacing w:line="360" w:lineRule="auto"/>
        <w:ind w:firstLine="461" w:firstLineChars="218"/>
        <w:rPr>
          <w:rFonts w:ascii="宋体" w:hAnsi="宋体" w:cs="宋体"/>
          <w:szCs w:val="21"/>
        </w:rPr>
      </w:pPr>
      <w:r>
        <w:rPr>
          <w:rFonts w:hint="eastAsia" w:ascii="宋体" w:hAnsi="宋体" w:cs="宋体"/>
          <w:szCs w:val="21"/>
        </w:rPr>
        <w:t>A 、根据财库〔2019〕9号文件规定，供应商所投产品涉及财库〔2019〕19号文件规定的节能产品政府采购品目清单中以“★”标注的产品（A020101 计算机设备、A020523 制冷空调设备、A020609 镇流器、A0206180203 空调机、电热水器、普通照明用双端荧光灯、A020910 电视设备、A020911 视频设备、A060805 便器、A060806 水嘴）必须采用节能清单中产品，磋商响应文件中应提供节能产品、环境标志产品认证证书或中国政府采购网（www.ccgp.gov.cn）的认证截图，否则其投标将被否决。</w:t>
      </w:r>
    </w:p>
    <w:p>
      <w:pPr>
        <w:snapToGrid w:val="0"/>
        <w:spacing w:line="360" w:lineRule="auto"/>
        <w:ind w:firstLine="461" w:firstLineChars="218"/>
        <w:rPr>
          <w:rFonts w:ascii="宋体" w:hAnsi="宋体" w:cs="宋体"/>
          <w:szCs w:val="21"/>
        </w:rPr>
      </w:pPr>
      <w:r>
        <w:rPr>
          <w:rFonts w:hint="eastAsia" w:ascii="宋体" w:hAnsi="宋体" w:cs="宋体"/>
          <w:szCs w:val="21"/>
        </w:rPr>
        <w:t>B、根据《关于印发环境标志产品政府采购品目清单的通知》(财库〔2019〕18号)文件规定。投标产品属于清单中品目的，在性能、技术、服务等指标同等、报价相同的条件下，优先采购清单中的产品。</w:t>
      </w:r>
    </w:p>
    <w:p>
      <w:pPr>
        <w:snapToGrid w:val="0"/>
        <w:spacing w:line="360" w:lineRule="auto"/>
        <w:ind w:firstLine="461" w:firstLineChars="218"/>
        <w:rPr>
          <w:rFonts w:ascii="宋体" w:hAnsi="宋体" w:cs="宋体"/>
          <w:szCs w:val="21"/>
        </w:rPr>
      </w:pPr>
      <w:r>
        <w:rPr>
          <w:rFonts w:hint="eastAsia" w:ascii="宋体" w:hAnsi="宋体" w:cs="宋体"/>
          <w:szCs w:val="21"/>
        </w:rPr>
        <w:t>C、根据财库［2011］181号文件规定，非专门面向中小企业的项目，对小型和微型企业产品的最后报价给予6%的扣除，用扣除后的价格参与评审。</w:t>
      </w:r>
    </w:p>
    <w:p>
      <w:pPr>
        <w:snapToGrid w:val="0"/>
        <w:spacing w:line="360" w:lineRule="auto"/>
        <w:ind w:firstLine="461"/>
        <w:rPr>
          <w:rFonts w:ascii="宋体"/>
        </w:rPr>
      </w:pPr>
      <w:r>
        <w:rPr>
          <w:rFonts w:hint="eastAsia" w:ascii="宋体"/>
        </w:rPr>
        <w:t>D、根据财政部发布的《关于政府采购支持监狱企业发展有关问题的通知》规定，对监狱企业产品的价格给予6%的扣除。</w:t>
      </w:r>
    </w:p>
    <w:p>
      <w:pPr>
        <w:snapToGrid w:val="0"/>
        <w:spacing w:line="360" w:lineRule="auto"/>
        <w:ind w:firstLine="461"/>
        <w:rPr>
          <w:rFonts w:ascii="宋体"/>
        </w:rPr>
      </w:pPr>
      <w:r>
        <w:rPr>
          <w:rFonts w:hint="eastAsia" w:ascii="宋体"/>
        </w:rPr>
        <w:t>E、根据财政部发布的《关于促进残疾人就业政府采购政策的通知》规定，对残疾人福利性单位产品的价格给予6%的扣除。</w:t>
      </w:r>
    </w:p>
    <w:p>
      <w:pPr>
        <w:snapToGrid w:val="0"/>
        <w:spacing w:line="360" w:lineRule="auto"/>
        <w:ind w:firstLine="461"/>
        <w:rPr>
          <w:rFonts w:ascii="宋体"/>
        </w:rPr>
      </w:pPr>
      <w:r>
        <w:rPr>
          <w:rFonts w:hint="eastAsia" w:ascii="宋体"/>
        </w:rPr>
        <w:t>注：★采购人所采购的产品属于国家有关安全、节能、环保等强制性标准，供应商所投产品必须同时满足强制标准和本项目采购要求。</w:t>
      </w:r>
    </w:p>
    <w:p>
      <w:pPr>
        <w:snapToGrid w:val="0"/>
        <w:spacing w:line="360" w:lineRule="auto"/>
        <w:ind w:firstLine="424" w:firstLineChars="200"/>
        <w:rPr>
          <w:rFonts w:ascii="宋体" w:hAnsi="宋体" w:eastAsia="宋体" w:cs="宋体"/>
          <w:szCs w:val="21"/>
        </w:rPr>
      </w:pPr>
      <w:r>
        <w:rPr>
          <w:rFonts w:hint="eastAsia" w:ascii="宋体"/>
        </w:rPr>
        <w:t>4、小微企业以供应商填写的《中小企业声明函》为判定标准，残疾人福利性单位以供应商填写的《残疾人福利性单位声明函》为判定标准，监狱企业须提供由省级以上监狱管理局、戒毒管理局（含新疆生产建设兵团）出具的属于监狱企业的证明文件，否则不予认定。以上政策不重复享受。</w:t>
      </w:r>
    </w:p>
    <w:p>
      <w:pPr>
        <w:snapToGrid w:val="0"/>
        <w:spacing w:line="360" w:lineRule="auto"/>
        <w:ind w:firstLine="424" w:firstLineChars="200"/>
        <w:rPr>
          <w:rFonts w:ascii="宋体" w:hAnsi="宋体" w:eastAsia="宋体" w:cs="宋体"/>
          <w:szCs w:val="21"/>
        </w:rPr>
      </w:pPr>
      <w:r>
        <w:rPr>
          <w:rFonts w:hint="eastAsia" w:ascii="宋体" w:hAnsi="宋体" w:eastAsia="宋体" w:cs="宋体"/>
          <w:szCs w:val="21"/>
        </w:rPr>
        <w:t>5、磋商小组认为，排在前面的成交候选供应商最后报价或者某些分项报价明显不合理，有可能影响产品质量或不能诚信履约的，应当要求其在规定时间内提供书面文件予以解释说明，并提供相关证明材料；否则，磋商小组可以取消该供应商的成交候选供应商资格。</w:t>
      </w:r>
      <w:r>
        <w:rPr>
          <w:rFonts w:hint="eastAsia" w:ascii="宋体" w:hAnsi="宋体" w:eastAsia="宋体" w:cs="宋体"/>
          <w:b/>
          <w:szCs w:val="21"/>
        </w:rPr>
        <w:br w:type="page"/>
      </w:r>
    </w:p>
    <w:p>
      <w:pPr>
        <w:snapToGrid w:val="0"/>
        <w:spacing w:line="360" w:lineRule="auto"/>
        <w:ind w:firstLine="424" w:firstLineChars="200"/>
        <w:jc w:val="center"/>
        <w:rPr>
          <w:rFonts w:ascii="宋体" w:hAnsi="宋体" w:eastAsia="宋体" w:cs="宋体"/>
          <w:b/>
          <w:szCs w:val="21"/>
        </w:rPr>
      </w:pPr>
    </w:p>
    <w:p>
      <w:pPr>
        <w:snapToGrid w:val="0"/>
        <w:spacing w:line="360" w:lineRule="auto"/>
        <w:ind w:firstLine="604" w:firstLineChars="200"/>
        <w:jc w:val="center"/>
        <w:rPr>
          <w:rFonts w:ascii="宋体" w:hAnsi="宋体" w:eastAsia="宋体" w:cs="宋体"/>
          <w:b/>
          <w:sz w:val="30"/>
          <w:szCs w:val="30"/>
        </w:rPr>
      </w:pPr>
      <w:r>
        <w:rPr>
          <w:rFonts w:hint="eastAsia" w:ascii="宋体" w:hAnsi="宋体" w:eastAsia="宋体" w:cs="宋体"/>
          <w:b/>
          <w:sz w:val="30"/>
          <w:szCs w:val="30"/>
        </w:rPr>
        <w:t>评分标准和评分细则</w:t>
      </w:r>
    </w:p>
    <w:tbl>
      <w:tblPr>
        <w:tblStyle w:val="15"/>
        <w:tblW w:w="9018" w:type="dxa"/>
        <w:jc w:val="center"/>
        <w:tblLayout w:type="fixed"/>
        <w:tblCellMar>
          <w:top w:w="15" w:type="dxa"/>
          <w:left w:w="15" w:type="dxa"/>
          <w:bottom w:w="15" w:type="dxa"/>
          <w:right w:w="15" w:type="dxa"/>
        </w:tblCellMar>
      </w:tblPr>
      <w:tblGrid>
        <w:gridCol w:w="943"/>
        <w:gridCol w:w="1351"/>
        <w:gridCol w:w="1025"/>
        <w:gridCol w:w="5699"/>
      </w:tblGrid>
      <w:tr>
        <w:tblPrEx>
          <w:tblCellMar>
            <w:top w:w="15" w:type="dxa"/>
            <w:left w:w="15" w:type="dxa"/>
            <w:bottom w:w="15" w:type="dxa"/>
            <w:right w:w="15" w:type="dxa"/>
          </w:tblCellMar>
        </w:tblPrEx>
        <w:trPr>
          <w:trHeight w:val="90" w:hRule="atLeast"/>
          <w:jc w:val="center"/>
        </w:trPr>
        <w:tc>
          <w:tcPr>
            <w:tcW w:w="9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rPr>
              <w:t>序号</w:t>
            </w:r>
          </w:p>
        </w:tc>
        <w:tc>
          <w:tcPr>
            <w:tcW w:w="13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rPr>
              <w:t>评审项目</w:t>
            </w:r>
          </w:p>
        </w:tc>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kern w:val="0"/>
                <w:szCs w:val="21"/>
              </w:rPr>
            </w:pPr>
            <w:r>
              <w:rPr>
                <w:rFonts w:hint="eastAsia" w:ascii="宋体" w:hAnsi="宋体" w:eastAsia="宋体" w:cs="宋体"/>
                <w:b/>
                <w:bCs/>
                <w:kern w:val="0"/>
                <w:szCs w:val="21"/>
              </w:rPr>
              <w:t>标准分值（分）</w:t>
            </w:r>
          </w:p>
        </w:tc>
        <w:tc>
          <w:tcPr>
            <w:tcW w:w="5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rPr>
              <w:t>评分细则</w:t>
            </w:r>
          </w:p>
        </w:tc>
      </w:tr>
      <w:tr>
        <w:tblPrEx>
          <w:tblCellMar>
            <w:top w:w="15" w:type="dxa"/>
            <w:left w:w="15" w:type="dxa"/>
            <w:bottom w:w="15" w:type="dxa"/>
            <w:right w:w="15" w:type="dxa"/>
          </w:tblCellMar>
        </w:tblPrEx>
        <w:trPr>
          <w:trHeight w:val="490" w:hRule="atLeast"/>
          <w:jc w:val="center"/>
        </w:trPr>
        <w:tc>
          <w:tcPr>
            <w:tcW w:w="9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一</w:t>
            </w:r>
          </w:p>
        </w:tc>
        <w:tc>
          <w:tcPr>
            <w:tcW w:w="13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eastAsia="宋体" w:cs="宋体"/>
                <w:kern w:val="0"/>
                <w:szCs w:val="21"/>
              </w:rPr>
            </w:pPr>
            <w:r>
              <w:rPr>
                <w:rFonts w:hint="eastAsia" w:ascii="宋体" w:hAnsi="宋体" w:eastAsia="宋体" w:cs="宋体"/>
                <w:kern w:val="0"/>
                <w:szCs w:val="21"/>
              </w:rPr>
              <w:t>商务部分</w:t>
            </w:r>
          </w:p>
        </w:tc>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eastAsia="宋体" w:cs="宋体"/>
                <w:kern w:val="0"/>
                <w:szCs w:val="21"/>
              </w:rPr>
            </w:pPr>
            <w:r>
              <w:rPr>
                <w:rFonts w:hint="eastAsia" w:ascii="宋体" w:hAnsi="宋体" w:eastAsia="宋体" w:cs="宋体"/>
                <w:kern w:val="0"/>
                <w:szCs w:val="21"/>
              </w:rPr>
              <w:t>5</w:t>
            </w:r>
          </w:p>
        </w:tc>
        <w:tc>
          <w:tcPr>
            <w:tcW w:w="5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eastAsia="宋体" w:cs="宋体"/>
                <w:spacing w:val="-10"/>
                <w:kern w:val="0"/>
                <w:sz w:val="24"/>
                <w:szCs w:val="24"/>
              </w:rPr>
            </w:pPr>
          </w:p>
        </w:tc>
      </w:tr>
      <w:tr>
        <w:tblPrEx>
          <w:tblCellMar>
            <w:top w:w="15" w:type="dxa"/>
            <w:left w:w="15" w:type="dxa"/>
            <w:bottom w:w="15" w:type="dxa"/>
            <w:right w:w="15" w:type="dxa"/>
          </w:tblCellMar>
        </w:tblPrEx>
        <w:trPr>
          <w:trHeight w:val="1534" w:hRule="atLeast"/>
          <w:jc w:val="center"/>
        </w:trPr>
        <w:tc>
          <w:tcPr>
            <w:tcW w:w="9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1</w:t>
            </w:r>
          </w:p>
        </w:tc>
        <w:tc>
          <w:tcPr>
            <w:tcW w:w="13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文件编制</w:t>
            </w:r>
          </w:p>
        </w:tc>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3</w:t>
            </w:r>
          </w:p>
        </w:tc>
        <w:tc>
          <w:tcPr>
            <w:tcW w:w="5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424" w:firstLineChars="200"/>
              <w:jc w:val="left"/>
              <w:textAlignment w:val="center"/>
              <w:rPr>
                <w:rFonts w:ascii="宋体" w:hAnsi="宋体" w:eastAsia="宋体" w:cs="宋体"/>
                <w:szCs w:val="21"/>
              </w:rPr>
            </w:pPr>
            <w:r>
              <w:rPr>
                <w:rFonts w:hint="eastAsia" w:ascii="宋体" w:hAnsi="宋体" w:cs="微软雅黑" w:eastAsiaTheme="minorEastAsia"/>
                <w:kern w:val="0"/>
                <w:sz w:val="21"/>
                <w:szCs w:val="22"/>
                <w:shd w:val="clear" w:color="auto" w:fill="FFFFFF"/>
                <w:lang w:val="en-US" w:eastAsia="zh-CN" w:bidi="ar-SA"/>
              </w:rPr>
              <w:t>磋商文件编制完整、有目录(目录对应页码）、总体编排有序，格式规范、装订整齐、页码连续清晰，得3分；每有一项不符合要求的扣1分，扣完为止；响应文件有关内容前后矛盾、与磋商文件要求不一致等，磋商小组允许且需要通过磋商等程序进行澄清的，该项不得分。</w:t>
            </w:r>
          </w:p>
        </w:tc>
      </w:tr>
      <w:tr>
        <w:tblPrEx>
          <w:tblCellMar>
            <w:top w:w="15" w:type="dxa"/>
            <w:left w:w="15" w:type="dxa"/>
            <w:bottom w:w="15" w:type="dxa"/>
            <w:right w:w="15" w:type="dxa"/>
          </w:tblCellMar>
        </w:tblPrEx>
        <w:trPr>
          <w:trHeight w:val="1219" w:hRule="atLeast"/>
          <w:jc w:val="center"/>
        </w:trPr>
        <w:tc>
          <w:tcPr>
            <w:tcW w:w="9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2</w:t>
            </w:r>
          </w:p>
        </w:tc>
        <w:tc>
          <w:tcPr>
            <w:tcW w:w="13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kern w:val="0"/>
                <w:szCs w:val="21"/>
              </w:rPr>
            </w:pPr>
            <w:r>
              <w:rPr>
                <w:rFonts w:hint="eastAsia" w:ascii="宋体" w:eastAsia="宋体" w:cs="宋体"/>
              </w:rPr>
              <w:t>业绩</w:t>
            </w:r>
          </w:p>
        </w:tc>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2</w:t>
            </w:r>
          </w:p>
        </w:tc>
        <w:tc>
          <w:tcPr>
            <w:tcW w:w="56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kinsoku w:val="0"/>
              <w:overflowPunct w:val="0"/>
              <w:spacing w:line="282" w:lineRule="exact"/>
              <w:ind w:firstLine="424" w:firstLineChars="200"/>
              <w:rPr>
                <w:rFonts w:ascii="宋体" w:hAnsi="宋体" w:eastAsia="宋体" w:cs="宋体"/>
                <w:spacing w:val="-10"/>
                <w:kern w:val="0"/>
                <w:szCs w:val="21"/>
              </w:rPr>
            </w:pPr>
            <w:r>
              <w:rPr>
                <w:rFonts w:hint="eastAsia" w:ascii="宋体" w:hAnsi="宋体" w:cs="微软雅黑" w:eastAsiaTheme="minorEastAsia"/>
                <w:kern w:val="0"/>
                <w:sz w:val="21"/>
                <w:szCs w:val="22"/>
                <w:shd w:val="clear" w:color="auto" w:fill="FFFFFF"/>
                <w:lang w:val="en-US" w:eastAsia="zh-CN" w:bidi="ar-SA"/>
              </w:rPr>
              <w:t>近三年（2017年5月到2020年5月，以供货合同签订时间为准）有过与本项目同类供货经验，提供供货合同（</w:t>
            </w:r>
            <w:r>
              <w:rPr>
                <w:rFonts w:hint="eastAsia" w:ascii="宋体" w:hAnsi="宋体" w:cs="微软雅黑"/>
                <w:kern w:val="0"/>
                <w:sz w:val="21"/>
                <w:szCs w:val="22"/>
                <w:shd w:val="clear" w:color="auto" w:fill="FFFFFF"/>
                <w:lang w:val="en-US" w:eastAsia="zh-CN" w:bidi="ar-SA"/>
              </w:rPr>
              <w:t>至少</w:t>
            </w:r>
            <w:r>
              <w:rPr>
                <w:rFonts w:hint="eastAsia" w:ascii="宋体" w:hAnsi="宋体" w:cs="微软雅黑" w:eastAsiaTheme="minorEastAsia"/>
                <w:kern w:val="0"/>
                <w:sz w:val="21"/>
                <w:szCs w:val="22"/>
                <w:shd w:val="clear" w:color="auto" w:fill="FFFFFF"/>
                <w:lang w:val="en-US" w:eastAsia="zh-CN" w:bidi="ar-SA"/>
              </w:rPr>
              <w:t>需</w:t>
            </w:r>
            <w:r>
              <w:rPr>
                <w:rFonts w:hint="eastAsia" w:ascii="宋体" w:hAnsi="宋体" w:cs="微软雅黑"/>
                <w:kern w:val="0"/>
                <w:sz w:val="21"/>
                <w:szCs w:val="22"/>
                <w:shd w:val="clear" w:color="auto" w:fill="FFFFFF"/>
                <w:lang w:val="en-US" w:eastAsia="zh-CN" w:bidi="ar-SA"/>
              </w:rPr>
              <w:t>包含云桌面管理平台</w:t>
            </w:r>
            <w:r>
              <w:rPr>
                <w:rFonts w:hint="eastAsia" w:ascii="宋体" w:hAnsi="宋体" w:cs="微软雅黑" w:eastAsiaTheme="minorEastAsia"/>
                <w:kern w:val="0"/>
                <w:sz w:val="21"/>
                <w:szCs w:val="22"/>
                <w:shd w:val="clear" w:color="auto" w:fill="FFFFFF"/>
                <w:lang w:val="en-US" w:eastAsia="zh-CN" w:bidi="ar-SA"/>
              </w:rPr>
              <w:t>）</w:t>
            </w:r>
            <w:r>
              <w:rPr>
                <w:rFonts w:hint="eastAsia" w:ascii="宋体" w:hAnsi="宋体" w:cs="微软雅黑"/>
                <w:kern w:val="0"/>
                <w:sz w:val="21"/>
                <w:szCs w:val="22"/>
                <w:shd w:val="clear" w:color="auto" w:fill="FFFFFF"/>
                <w:lang w:val="en-US" w:eastAsia="zh-CN" w:bidi="ar-SA"/>
              </w:rPr>
              <w:t>及对应的正规发票</w:t>
            </w:r>
            <w:r>
              <w:rPr>
                <w:rFonts w:hint="eastAsia" w:ascii="宋体" w:hAnsi="宋体" w:cs="微软雅黑" w:eastAsiaTheme="minorEastAsia"/>
                <w:kern w:val="0"/>
                <w:sz w:val="21"/>
                <w:szCs w:val="22"/>
                <w:shd w:val="clear" w:color="auto" w:fill="FFFFFF"/>
                <w:lang w:val="en-US" w:eastAsia="zh-CN" w:bidi="ar-SA"/>
              </w:rPr>
              <w:t>、使用方联系人及联系方式，加盖公章，每一份业绩得</w:t>
            </w:r>
            <w:r>
              <w:rPr>
                <w:rFonts w:hint="eastAsia" w:ascii="宋体" w:hAnsi="宋体" w:cs="微软雅黑"/>
                <w:kern w:val="0"/>
                <w:sz w:val="21"/>
                <w:szCs w:val="22"/>
                <w:shd w:val="clear" w:color="auto" w:fill="FFFFFF"/>
                <w:lang w:val="en-US" w:eastAsia="zh-CN" w:bidi="ar-SA"/>
              </w:rPr>
              <w:t>0.5</w:t>
            </w:r>
            <w:r>
              <w:rPr>
                <w:rFonts w:hint="eastAsia" w:ascii="宋体" w:hAnsi="宋体" w:cs="微软雅黑" w:eastAsiaTheme="minorEastAsia"/>
                <w:kern w:val="0"/>
                <w:sz w:val="21"/>
                <w:szCs w:val="22"/>
                <w:shd w:val="clear" w:color="auto" w:fill="FFFFFF"/>
                <w:lang w:val="en-US" w:eastAsia="zh-CN" w:bidi="ar-SA"/>
              </w:rPr>
              <w:t>分，本项满分2分。</w:t>
            </w:r>
          </w:p>
        </w:tc>
      </w:tr>
      <w:tr>
        <w:tblPrEx>
          <w:tblCellMar>
            <w:top w:w="15" w:type="dxa"/>
            <w:left w:w="15" w:type="dxa"/>
            <w:bottom w:w="15" w:type="dxa"/>
            <w:right w:w="15" w:type="dxa"/>
          </w:tblCellMar>
        </w:tblPrEx>
        <w:trPr>
          <w:trHeight w:val="574" w:hRule="atLeast"/>
          <w:jc w:val="center"/>
        </w:trPr>
        <w:tc>
          <w:tcPr>
            <w:tcW w:w="9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二</w:t>
            </w:r>
          </w:p>
        </w:tc>
        <w:tc>
          <w:tcPr>
            <w:tcW w:w="13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技术部分</w:t>
            </w:r>
          </w:p>
        </w:tc>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60</w:t>
            </w:r>
          </w:p>
        </w:tc>
        <w:tc>
          <w:tcPr>
            <w:tcW w:w="5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eastAsia="宋体" w:cs="宋体"/>
                <w:spacing w:val="-10"/>
                <w:kern w:val="0"/>
                <w:szCs w:val="21"/>
              </w:rPr>
            </w:pPr>
          </w:p>
        </w:tc>
      </w:tr>
      <w:tr>
        <w:tblPrEx>
          <w:tblCellMar>
            <w:top w:w="15" w:type="dxa"/>
            <w:left w:w="15" w:type="dxa"/>
            <w:bottom w:w="15" w:type="dxa"/>
            <w:right w:w="15" w:type="dxa"/>
          </w:tblCellMar>
        </w:tblPrEx>
        <w:trPr>
          <w:trHeight w:val="1271" w:hRule="atLeast"/>
          <w:jc w:val="center"/>
        </w:trPr>
        <w:tc>
          <w:tcPr>
            <w:tcW w:w="943" w:type="dxa"/>
            <w:tcBorders>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351" w:type="dxa"/>
            <w:tcBorders>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kern w:val="0"/>
                <w:szCs w:val="21"/>
              </w:rPr>
            </w:pPr>
            <w:r>
              <w:rPr>
                <w:rFonts w:ascii="宋体" w:hAnsi="宋体" w:eastAsia="宋体" w:cs="宋体"/>
                <w:kern w:val="0"/>
                <w:szCs w:val="21"/>
              </w:rPr>
              <w:t>技术</w:t>
            </w:r>
            <w:r>
              <w:rPr>
                <w:rFonts w:hint="eastAsia" w:ascii="宋体" w:hAnsi="宋体" w:eastAsia="宋体" w:cs="宋体"/>
                <w:kern w:val="0"/>
                <w:szCs w:val="21"/>
              </w:rPr>
              <w:t>指标</w:t>
            </w:r>
          </w:p>
          <w:p>
            <w:pPr>
              <w:widowControl/>
              <w:jc w:val="center"/>
              <w:textAlignment w:val="center"/>
              <w:rPr>
                <w:rFonts w:ascii="宋体" w:hAnsi="宋体" w:eastAsia="宋体" w:cs="宋体"/>
                <w:kern w:val="0"/>
                <w:szCs w:val="21"/>
              </w:rPr>
            </w:pPr>
            <w:r>
              <w:rPr>
                <w:rFonts w:ascii="宋体" w:hAnsi="宋体" w:eastAsia="宋体" w:cs="宋体"/>
                <w:kern w:val="0"/>
                <w:szCs w:val="21"/>
              </w:rPr>
              <w:t>（</w:t>
            </w:r>
            <w:r>
              <w:rPr>
                <w:rFonts w:hint="eastAsia" w:ascii="宋体" w:hAnsi="宋体" w:eastAsia="宋体" w:cs="宋体"/>
                <w:kern w:val="0"/>
                <w:szCs w:val="21"/>
                <w:lang w:val="en-US" w:eastAsia="zh-CN"/>
              </w:rPr>
              <w:t>46</w:t>
            </w:r>
            <w:r>
              <w:rPr>
                <w:rFonts w:ascii="宋体" w:hAnsi="宋体" w:eastAsia="宋体" w:cs="宋体"/>
                <w:kern w:val="0"/>
                <w:szCs w:val="21"/>
              </w:rPr>
              <w:t>分）</w:t>
            </w:r>
          </w:p>
        </w:tc>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46</w:t>
            </w:r>
          </w:p>
        </w:tc>
        <w:tc>
          <w:tcPr>
            <w:tcW w:w="56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ind w:left="0" w:leftChars="0" w:firstLine="424" w:firstLineChars="200"/>
              <w:rPr>
                <w:rFonts w:ascii="宋体" w:hAnsi="宋体" w:eastAsia="宋体" w:cs="宋体"/>
                <w:szCs w:val="21"/>
              </w:rPr>
            </w:pPr>
            <w:r>
              <w:rPr>
                <w:rFonts w:hint="eastAsia" w:ascii="宋体" w:hAnsi="宋体" w:cs="微软雅黑" w:eastAsiaTheme="minorEastAsia"/>
                <w:kern w:val="0"/>
                <w:sz w:val="21"/>
                <w:szCs w:val="22"/>
                <w:shd w:val="clear" w:color="auto" w:fill="FFFFFF"/>
                <w:lang w:val="en-US" w:eastAsia="zh-CN" w:bidi="ar-SA"/>
              </w:rPr>
              <w:t>所投产品满足磋商文件中“采购需求及技术参数”，</w:t>
            </w:r>
            <w:r>
              <w:rPr>
                <w:rFonts w:hint="eastAsia" w:ascii="宋体" w:hAnsi="宋体" w:cs="微软雅黑" w:eastAsiaTheme="minorEastAsia"/>
                <w:kern w:val="0"/>
                <w:sz w:val="21"/>
                <w:szCs w:val="22"/>
                <w:highlight w:val="none"/>
                <w:shd w:val="clear" w:color="auto" w:fill="FFFFFF"/>
                <w:lang w:val="en-US" w:eastAsia="zh-CN" w:bidi="ar-SA"/>
              </w:rPr>
              <w:t>全部满足或高于磋商文件要求</w:t>
            </w:r>
            <w:r>
              <w:rPr>
                <w:rFonts w:hint="eastAsia" w:ascii="宋体" w:hAnsi="宋体" w:cs="微软雅黑"/>
                <w:kern w:val="0"/>
                <w:sz w:val="21"/>
                <w:szCs w:val="22"/>
                <w:highlight w:val="none"/>
                <w:shd w:val="clear" w:color="auto" w:fill="FFFFFF"/>
                <w:lang w:val="en-US" w:eastAsia="zh-CN" w:bidi="ar-SA"/>
              </w:rPr>
              <w:t>的</w:t>
            </w:r>
            <w:r>
              <w:rPr>
                <w:rFonts w:hint="eastAsia" w:ascii="宋体" w:hAnsi="宋体" w:cs="微软雅黑" w:eastAsiaTheme="minorEastAsia"/>
                <w:kern w:val="0"/>
                <w:sz w:val="21"/>
                <w:szCs w:val="22"/>
                <w:shd w:val="clear" w:color="auto" w:fill="FFFFFF"/>
                <w:lang w:val="en-US" w:eastAsia="zh-CN" w:bidi="ar-SA"/>
              </w:rPr>
              <w:t>得</w:t>
            </w:r>
            <w:r>
              <w:rPr>
                <w:rFonts w:hint="eastAsia" w:ascii="宋体" w:hAnsi="宋体" w:cs="微软雅黑"/>
                <w:kern w:val="0"/>
                <w:sz w:val="21"/>
                <w:szCs w:val="22"/>
                <w:shd w:val="clear" w:color="auto" w:fill="FFFFFF"/>
                <w:lang w:val="en-US" w:eastAsia="zh-CN" w:bidi="ar-SA"/>
              </w:rPr>
              <w:t>46</w:t>
            </w:r>
            <w:r>
              <w:rPr>
                <w:rFonts w:hint="eastAsia" w:ascii="宋体" w:hAnsi="宋体" w:cs="微软雅黑" w:eastAsiaTheme="minorEastAsia"/>
                <w:kern w:val="0"/>
                <w:sz w:val="21"/>
                <w:szCs w:val="22"/>
                <w:shd w:val="clear" w:color="auto" w:fill="FFFFFF"/>
                <w:lang w:val="en-US" w:eastAsia="zh-CN" w:bidi="ar-SA"/>
              </w:rPr>
              <w:t xml:space="preserve"> 分；标注★的技术参数如偏离，则响应文件无效；标注#项的技术参数每负偏离一项</w:t>
            </w:r>
            <w:r>
              <w:rPr>
                <w:rFonts w:hint="eastAsia" w:ascii="宋体" w:hAnsi="宋体" w:cs="微软雅黑"/>
                <w:kern w:val="0"/>
                <w:sz w:val="21"/>
                <w:szCs w:val="22"/>
                <w:shd w:val="clear" w:color="auto" w:fill="FFFFFF"/>
                <w:lang w:val="en-US" w:eastAsia="zh-CN" w:bidi="ar-SA"/>
              </w:rPr>
              <w:t>减</w:t>
            </w:r>
            <w:r>
              <w:rPr>
                <w:rFonts w:hint="eastAsia" w:ascii="宋体" w:hAnsi="宋体" w:cs="微软雅黑" w:eastAsiaTheme="minorEastAsia"/>
                <w:kern w:val="0"/>
                <w:sz w:val="21"/>
                <w:szCs w:val="22"/>
                <w:shd w:val="clear" w:color="auto" w:fill="FFFFFF"/>
                <w:lang w:val="en-US" w:eastAsia="zh-CN" w:bidi="ar-SA"/>
              </w:rPr>
              <w:t xml:space="preserve"> 2分，其它技术参数每负偏离一项</w:t>
            </w:r>
            <w:r>
              <w:rPr>
                <w:rFonts w:hint="eastAsia" w:ascii="宋体" w:hAnsi="宋体" w:cs="微软雅黑"/>
                <w:kern w:val="0"/>
                <w:sz w:val="21"/>
                <w:szCs w:val="22"/>
                <w:shd w:val="clear" w:color="auto" w:fill="FFFFFF"/>
                <w:lang w:val="en-US" w:eastAsia="zh-CN" w:bidi="ar-SA"/>
              </w:rPr>
              <w:t>减1</w:t>
            </w:r>
            <w:r>
              <w:rPr>
                <w:rFonts w:hint="eastAsia" w:ascii="宋体" w:hAnsi="宋体" w:cs="微软雅黑" w:eastAsiaTheme="minorEastAsia"/>
                <w:kern w:val="0"/>
                <w:sz w:val="21"/>
                <w:szCs w:val="22"/>
                <w:shd w:val="clear" w:color="auto" w:fill="FFFFFF"/>
                <w:lang w:val="en-US" w:eastAsia="zh-CN" w:bidi="ar-SA"/>
              </w:rPr>
              <w:t xml:space="preserve">分，扣完为止。 </w:t>
            </w:r>
          </w:p>
        </w:tc>
      </w:tr>
      <w:tr>
        <w:tblPrEx>
          <w:tblCellMar>
            <w:top w:w="15" w:type="dxa"/>
            <w:left w:w="15" w:type="dxa"/>
            <w:bottom w:w="15" w:type="dxa"/>
            <w:right w:w="15" w:type="dxa"/>
          </w:tblCellMar>
        </w:tblPrEx>
        <w:trPr>
          <w:trHeight w:val="90" w:hRule="atLeast"/>
          <w:jc w:val="center"/>
        </w:trPr>
        <w:tc>
          <w:tcPr>
            <w:tcW w:w="943" w:type="dxa"/>
            <w:vMerge w:val="restart"/>
            <w:tcBorders>
              <w:top w:val="single" w:color="auto" w:sz="4" w:space="0"/>
              <w:left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sz w:val="24"/>
                <w:szCs w:val="24"/>
              </w:rPr>
            </w:pPr>
          </w:p>
          <w:p>
            <w:pPr>
              <w:widowControl/>
              <w:jc w:val="center"/>
              <w:textAlignment w:val="center"/>
              <w:rPr>
                <w:rFonts w:ascii="宋体" w:hAnsi="宋体" w:eastAsia="宋体" w:cs="宋体"/>
                <w:sz w:val="24"/>
                <w:szCs w:val="24"/>
              </w:rPr>
            </w:pPr>
          </w:p>
          <w:p>
            <w:pPr>
              <w:widowControl/>
              <w:jc w:val="center"/>
              <w:textAlignment w:val="center"/>
              <w:rPr>
                <w:rFonts w:ascii="宋体" w:hAnsi="宋体" w:eastAsia="宋体" w:cs="宋体"/>
                <w:sz w:val="24"/>
                <w:szCs w:val="24"/>
              </w:rPr>
            </w:pPr>
          </w:p>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2</w:t>
            </w:r>
          </w:p>
          <w:p>
            <w:pPr>
              <w:widowControl/>
              <w:jc w:val="center"/>
              <w:textAlignment w:val="center"/>
              <w:rPr>
                <w:rFonts w:ascii="宋体" w:hAnsi="宋体" w:eastAsia="宋体" w:cs="宋体"/>
                <w:sz w:val="24"/>
                <w:szCs w:val="24"/>
              </w:rPr>
            </w:pPr>
          </w:p>
          <w:p>
            <w:pPr>
              <w:widowControl/>
              <w:jc w:val="center"/>
              <w:textAlignment w:val="center"/>
              <w:rPr>
                <w:rFonts w:ascii="宋体" w:hAnsi="宋体" w:eastAsia="宋体" w:cs="宋体"/>
                <w:sz w:val="24"/>
                <w:szCs w:val="24"/>
              </w:rPr>
            </w:pPr>
          </w:p>
        </w:tc>
        <w:tc>
          <w:tcPr>
            <w:tcW w:w="1351" w:type="dxa"/>
            <w:vMerge w:val="restart"/>
            <w:tcBorders>
              <w:top w:val="single" w:color="auto" w:sz="4" w:space="0"/>
              <w:left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kern w:val="0"/>
                <w:szCs w:val="21"/>
              </w:rPr>
            </w:pPr>
          </w:p>
          <w:p>
            <w:pPr>
              <w:widowControl/>
              <w:jc w:val="center"/>
              <w:textAlignment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技术性能及承诺</w:t>
            </w:r>
          </w:p>
          <w:p>
            <w:pPr>
              <w:widowControl/>
              <w:jc w:val="center"/>
              <w:textAlignment w:val="center"/>
              <w:rPr>
                <w:rFonts w:ascii="宋体" w:hAnsi="宋体" w:eastAsia="宋体" w:cs="宋体"/>
                <w:szCs w:val="21"/>
              </w:rPr>
            </w:pPr>
            <w:r>
              <w:rPr>
                <w:rFonts w:ascii="宋体" w:hAnsi="宋体" w:eastAsia="宋体" w:cs="宋体"/>
                <w:szCs w:val="21"/>
              </w:rPr>
              <w:t>（</w:t>
            </w:r>
            <w:r>
              <w:rPr>
                <w:rFonts w:hint="eastAsia" w:ascii="宋体" w:hAnsi="宋体" w:eastAsia="宋体" w:cs="宋体"/>
                <w:szCs w:val="21"/>
                <w:lang w:val="en-US" w:eastAsia="zh-CN"/>
              </w:rPr>
              <w:t>14</w:t>
            </w:r>
            <w:r>
              <w:rPr>
                <w:rFonts w:ascii="宋体" w:hAnsi="宋体" w:eastAsia="宋体" w:cs="宋体"/>
                <w:szCs w:val="21"/>
              </w:rPr>
              <w:t>分）</w:t>
            </w:r>
          </w:p>
        </w:tc>
        <w:tc>
          <w:tcPr>
            <w:tcW w:w="1025" w:type="dxa"/>
            <w:vMerge w:val="restart"/>
            <w:tcBorders>
              <w:top w:val="single" w:color="auto" w:sz="4" w:space="0"/>
              <w:left w:val="single" w:color="auto" w:sz="4" w:space="0"/>
              <w:right w:val="single" w:color="auto" w:sz="4" w:space="0"/>
            </w:tcBorders>
            <w:shd w:val="clear" w:color="auto" w:fill="FFFFFF"/>
            <w:vAlign w:val="center"/>
          </w:tcPr>
          <w:p>
            <w:pPr>
              <w:widowControl/>
              <w:jc w:val="center"/>
              <w:textAlignment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14</w:t>
            </w:r>
          </w:p>
        </w:tc>
        <w:tc>
          <w:tcPr>
            <w:tcW w:w="56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ind w:firstLine="424" w:firstLineChars="200"/>
              <w:rPr>
                <w:rFonts w:ascii="宋体" w:hAnsi="宋体" w:eastAsia="宋体" w:cs="宋体"/>
                <w:szCs w:val="21"/>
              </w:rPr>
            </w:pPr>
            <w:r>
              <w:rPr>
                <w:rFonts w:hint="eastAsia" w:ascii="宋体" w:hAnsi="宋体" w:cs="微软雅黑" w:eastAsiaTheme="minorEastAsia"/>
                <w:kern w:val="0"/>
                <w:sz w:val="21"/>
                <w:szCs w:val="22"/>
                <w:shd w:val="clear" w:color="auto" w:fill="FFFFFF"/>
                <w:lang w:val="en-US" w:eastAsia="zh-CN" w:bidi="ar-SA"/>
              </w:rPr>
              <w:t>所投多媒体语音教学系统需通过ISO9001 质量认证</w:t>
            </w:r>
            <w:r>
              <w:rPr>
                <w:rFonts w:hint="eastAsia" w:ascii="宋体" w:hAnsi="宋体" w:cs="微软雅黑"/>
                <w:kern w:val="0"/>
                <w:sz w:val="21"/>
                <w:szCs w:val="22"/>
                <w:shd w:val="clear" w:color="auto" w:fill="FFFFFF"/>
                <w:lang w:val="en-US" w:eastAsia="zh-CN" w:bidi="ar-SA"/>
              </w:rPr>
              <w:t>，</w:t>
            </w:r>
            <w:r>
              <w:rPr>
                <w:rFonts w:hint="eastAsia" w:ascii="宋体" w:hAnsi="宋体" w:cs="微软雅黑" w:eastAsiaTheme="minorEastAsia"/>
                <w:kern w:val="0"/>
                <w:sz w:val="21"/>
                <w:szCs w:val="22"/>
                <w:shd w:val="clear" w:color="auto" w:fill="FFFFFF"/>
                <w:lang w:val="en-US" w:eastAsia="zh-CN" w:bidi="ar-SA"/>
              </w:rPr>
              <w:t>提供得2分，不提供不得分</w:t>
            </w:r>
            <w:r>
              <w:rPr>
                <w:rFonts w:hint="eastAsia" w:ascii="宋体" w:hAnsi="宋体" w:cs="微软雅黑"/>
                <w:kern w:val="0"/>
                <w:sz w:val="21"/>
                <w:szCs w:val="22"/>
                <w:shd w:val="clear" w:color="auto" w:fill="FFFFFF"/>
                <w:lang w:val="en-US" w:eastAsia="zh-CN" w:bidi="ar-SA"/>
              </w:rPr>
              <w:t>。</w:t>
            </w:r>
            <w:r>
              <w:rPr>
                <w:rFonts w:hint="eastAsia" w:ascii="宋体" w:hAnsi="宋体" w:cs="微软雅黑" w:eastAsiaTheme="minorEastAsia"/>
                <w:kern w:val="0"/>
                <w:sz w:val="21"/>
                <w:szCs w:val="22"/>
                <w:shd w:val="clear" w:color="auto" w:fill="FFFFFF"/>
                <w:lang w:val="en-US" w:eastAsia="zh-CN" w:bidi="ar-SA"/>
              </w:rPr>
              <w:t xml:space="preserve"> </w:t>
            </w:r>
          </w:p>
        </w:tc>
      </w:tr>
      <w:tr>
        <w:tblPrEx>
          <w:tblCellMar>
            <w:top w:w="15" w:type="dxa"/>
            <w:left w:w="15" w:type="dxa"/>
            <w:bottom w:w="15" w:type="dxa"/>
            <w:right w:w="15" w:type="dxa"/>
          </w:tblCellMar>
        </w:tblPrEx>
        <w:trPr>
          <w:trHeight w:val="848" w:hRule="atLeast"/>
          <w:jc w:val="center"/>
        </w:trPr>
        <w:tc>
          <w:tcPr>
            <w:tcW w:w="943" w:type="dxa"/>
            <w:vMerge w:val="continue"/>
            <w:tcBorders>
              <w:left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sz w:val="24"/>
                <w:szCs w:val="24"/>
              </w:rPr>
            </w:pPr>
          </w:p>
        </w:tc>
        <w:tc>
          <w:tcPr>
            <w:tcW w:w="1351" w:type="dxa"/>
            <w:vMerge w:val="continue"/>
            <w:tcBorders>
              <w:left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szCs w:val="21"/>
              </w:rPr>
            </w:pPr>
          </w:p>
        </w:tc>
        <w:tc>
          <w:tcPr>
            <w:tcW w:w="1025" w:type="dxa"/>
            <w:vMerge w:val="continue"/>
            <w:tcBorders>
              <w:left w:val="single" w:color="auto" w:sz="4" w:space="0"/>
              <w:right w:val="single" w:color="auto" w:sz="4" w:space="0"/>
            </w:tcBorders>
            <w:shd w:val="clear" w:color="auto" w:fill="FFFFFF"/>
            <w:vAlign w:val="center"/>
          </w:tcPr>
          <w:p>
            <w:pPr>
              <w:widowControl/>
              <w:jc w:val="center"/>
              <w:textAlignment w:val="center"/>
              <w:rPr>
                <w:rFonts w:hint="eastAsia" w:ascii="宋体" w:hAnsi="宋体" w:eastAsia="宋体" w:cs="宋体"/>
                <w:kern w:val="0"/>
                <w:szCs w:val="21"/>
                <w:lang w:val="en-US" w:eastAsia="zh-CN"/>
              </w:rPr>
            </w:pPr>
          </w:p>
        </w:tc>
        <w:tc>
          <w:tcPr>
            <w:tcW w:w="56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spacing w:line="442" w:lineRule="exact"/>
              <w:ind w:right="38" w:firstLine="424" w:firstLineChars="200"/>
              <w:rPr>
                <w:rFonts w:hint="eastAsia" w:ascii="宋体" w:hAnsi="宋体" w:cs="微软雅黑" w:eastAsiaTheme="minorEastAsia"/>
                <w:kern w:val="0"/>
                <w:sz w:val="21"/>
                <w:szCs w:val="22"/>
                <w:shd w:val="clear" w:color="auto" w:fill="FFFFFF"/>
                <w:lang w:val="en-US" w:eastAsia="zh-CN" w:bidi="ar-SA"/>
              </w:rPr>
            </w:pPr>
            <w:r>
              <w:rPr>
                <w:rFonts w:hint="eastAsia" w:ascii="宋体" w:hAnsi="宋体" w:cs="微软雅黑" w:eastAsiaTheme="minorEastAsia"/>
                <w:kern w:val="0"/>
                <w:sz w:val="21"/>
                <w:szCs w:val="22"/>
                <w:shd w:val="clear" w:color="auto" w:fill="FFFFFF"/>
                <w:lang w:val="en-US" w:eastAsia="zh-CN" w:bidi="ar-SA"/>
              </w:rPr>
              <w:t>口语考试系统与多媒体语言教学软件兼容，提供承诺函加盖供应商公章，提供得2分，不提供不得分</w:t>
            </w:r>
            <w:r>
              <w:rPr>
                <w:rFonts w:hint="eastAsia" w:ascii="宋体" w:hAnsi="宋体" w:cs="微软雅黑"/>
                <w:kern w:val="0"/>
                <w:sz w:val="21"/>
                <w:szCs w:val="22"/>
                <w:shd w:val="clear" w:color="auto" w:fill="FFFFFF"/>
                <w:lang w:val="en-US" w:eastAsia="zh-CN" w:bidi="ar-SA"/>
              </w:rPr>
              <w:t>。</w:t>
            </w:r>
          </w:p>
        </w:tc>
      </w:tr>
      <w:tr>
        <w:tblPrEx>
          <w:tblCellMar>
            <w:top w:w="15" w:type="dxa"/>
            <w:left w:w="15" w:type="dxa"/>
            <w:bottom w:w="15" w:type="dxa"/>
            <w:right w:w="15" w:type="dxa"/>
          </w:tblCellMar>
        </w:tblPrEx>
        <w:trPr>
          <w:trHeight w:val="683" w:hRule="atLeast"/>
          <w:jc w:val="center"/>
        </w:trPr>
        <w:tc>
          <w:tcPr>
            <w:tcW w:w="943" w:type="dxa"/>
            <w:vMerge w:val="continue"/>
            <w:tcBorders>
              <w:left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sz w:val="24"/>
                <w:szCs w:val="24"/>
              </w:rPr>
            </w:pPr>
          </w:p>
        </w:tc>
        <w:tc>
          <w:tcPr>
            <w:tcW w:w="1351" w:type="dxa"/>
            <w:vMerge w:val="continue"/>
            <w:tcBorders>
              <w:left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szCs w:val="21"/>
              </w:rPr>
            </w:pPr>
          </w:p>
        </w:tc>
        <w:tc>
          <w:tcPr>
            <w:tcW w:w="1025" w:type="dxa"/>
            <w:vMerge w:val="continue"/>
            <w:tcBorders>
              <w:left w:val="single" w:color="auto" w:sz="4" w:space="0"/>
              <w:right w:val="single" w:color="auto" w:sz="4" w:space="0"/>
            </w:tcBorders>
            <w:shd w:val="clear" w:color="auto" w:fill="FFFFFF"/>
            <w:vAlign w:val="center"/>
          </w:tcPr>
          <w:p>
            <w:pPr>
              <w:widowControl/>
              <w:jc w:val="center"/>
              <w:textAlignment w:val="center"/>
              <w:rPr>
                <w:rFonts w:hint="eastAsia" w:ascii="宋体" w:hAnsi="宋体" w:eastAsia="宋体" w:cs="宋体"/>
                <w:kern w:val="0"/>
                <w:szCs w:val="21"/>
                <w:lang w:val="en-US" w:eastAsia="zh-CN"/>
              </w:rPr>
            </w:pPr>
          </w:p>
        </w:tc>
        <w:tc>
          <w:tcPr>
            <w:tcW w:w="56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spacing w:line="442" w:lineRule="exact"/>
              <w:ind w:right="38" w:firstLine="424" w:firstLineChars="200"/>
              <w:rPr>
                <w:rFonts w:hint="eastAsia" w:ascii="宋体" w:hAnsi="宋体" w:cs="微软雅黑" w:eastAsiaTheme="minorEastAsia"/>
                <w:kern w:val="0"/>
                <w:sz w:val="21"/>
                <w:szCs w:val="22"/>
                <w:shd w:val="clear" w:color="auto" w:fill="FFFFFF"/>
                <w:lang w:val="en-US" w:eastAsia="zh-CN" w:bidi="ar-SA"/>
              </w:rPr>
            </w:pPr>
            <w:r>
              <w:rPr>
                <w:rFonts w:hint="default" w:ascii="宋体" w:hAnsi="宋体" w:cs="微软雅黑" w:eastAsiaTheme="minorEastAsia"/>
                <w:kern w:val="0"/>
                <w:sz w:val="21"/>
                <w:szCs w:val="22"/>
                <w:shd w:val="clear" w:color="auto" w:fill="FFFFFF"/>
                <w:lang w:val="en-US" w:eastAsia="zh-CN" w:bidi="ar-SA"/>
              </w:rPr>
              <w:t>（多媒体）同步传输交换主机与（多媒体）同步传输主卡兼容，提供承诺函加盖供应商公章</w:t>
            </w:r>
            <w:r>
              <w:rPr>
                <w:rFonts w:hint="eastAsia" w:ascii="宋体" w:hAnsi="宋体" w:cs="微软雅黑" w:eastAsiaTheme="minorEastAsia"/>
                <w:kern w:val="0"/>
                <w:sz w:val="21"/>
                <w:szCs w:val="22"/>
                <w:shd w:val="clear" w:color="auto" w:fill="FFFFFF"/>
                <w:lang w:val="en-US" w:eastAsia="zh-CN" w:bidi="ar-SA"/>
              </w:rPr>
              <w:t>，提供得2分，不提供不得分</w:t>
            </w:r>
            <w:r>
              <w:rPr>
                <w:rFonts w:hint="default" w:ascii="宋体" w:hAnsi="宋体" w:cs="微软雅黑" w:eastAsiaTheme="minorEastAsia"/>
                <w:kern w:val="0"/>
                <w:sz w:val="21"/>
                <w:szCs w:val="22"/>
                <w:shd w:val="clear" w:color="auto" w:fill="FFFFFF"/>
                <w:lang w:val="en-US" w:eastAsia="zh-CN" w:bidi="ar-SA"/>
              </w:rPr>
              <w:t>。</w:t>
            </w:r>
          </w:p>
        </w:tc>
      </w:tr>
      <w:tr>
        <w:tblPrEx>
          <w:tblCellMar>
            <w:top w:w="15" w:type="dxa"/>
            <w:left w:w="15" w:type="dxa"/>
            <w:bottom w:w="15" w:type="dxa"/>
            <w:right w:w="15" w:type="dxa"/>
          </w:tblCellMar>
        </w:tblPrEx>
        <w:trPr>
          <w:trHeight w:val="210" w:hRule="atLeast"/>
          <w:jc w:val="center"/>
        </w:trPr>
        <w:tc>
          <w:tcPr>
            <w:tcW w:w="943" w:type="dxa"/>
            <w:vMerge w:val="continue"/>
            <w:tcBorders>
              <w:left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sz w:val="24"/>
                <w:szCs w:val="24"/>
              </w:rPr>
            </w:pPr>
          </w:p>
        </w:tc>
        <w:tc>
          <w:tcPr>
            <w:tcW w:w="1351" w:type="dxa"/>
            <w:vMerge w:val="continue"/>
            <w:tcBorders>
              <w:left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szCs w:val="21"/>
              </w:rPr>
            </w:pPr>
          </w:p>
        </w:tc>
        <w:tc>
          <w:tcPr>
            <w:tcW w:w="1025" w:type="dxa"/>
            <w:vMerge w:val="continue"/>
            <w:tcBorders>
              <w:left w:val="single" w:color="auto" w:sz="4" w:space="0"/>
              <w:right w:val="single" w:color="auto" w:sz="4" w:space="0"/>
            </w:tcBorders>
            <w:shd w:val="clear" w:color="auto" w:fill="FFFFFF"/>
            <w:vAlign w:val="center"/>
          </w:tcPr>
          <w:p>
            <w:pPr>
              <w:widowControl/>
              <w:jc w:val="center"/>
              <w:textAlignment w:val="center"/>
              <w:rPr>
                <w:rFonts w:hint="eastAsia" w:ascii="宋体" w:hAnsi="宋体" w:eastAsia="宋体" w:cs="宋体"/>
                <w:kern w:val="0"/>
                <w:szCs w:val="21"/>
                <w:lang w:val="en-US" w:eastAsia="zh-CN"/>
              </w:rPr>
            </w:pPr>
          </w:p>
        </w:tc>
        <w:tc>
          <w:tcPr>
            <w:tcW w:w="56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spacing w:line="442" w:lineRule="exact"/>
              <w:ind w:right="38" w:firstLine="424" w:firstLineChars="200"/>
              <w:rPr>
                <w:rFonts w:hint="default" w:ascii="宋体" w:hAnsi="宋体" w:cs="微软雅黑" w:eastAsiaTheme="minorEastAsia"/>
                <w:kern w:val="0"/>
                <w:sz w:val="21"/>
                <w:szCs w:val="22"/>
                <w:shd w:val="clear" w:color="auto" w:fill="FFFFFF"/>
                <w:lang w:val="en-US" w:eastAsia="zh-CN" w:bidi="ar-SA"/>
              </w:rPr>
            </w:pPr>
            <w:r>
              <w:rPr>
                <w:rFonts w:hint="default" w:ascii="宋体" w:hAnsi="宋体" w:eastAsia="宋体" w:cs="宋体"/>
                <w:color w:val="000000"/>
                <w:kern w:val="0"/>
                <w:szCs w:val="21"/>
                <w:highlight w:val="none"/>
                <w:lang w:bidi="ar"/>
              </w:rPr>
              <w:t>（多媒体）同步传输主卡与云终端完全兼容，提供承诺函加盖供应商公章</w:t>
            </w:r>
            <w:r>
              <w:rPr>
                <w:rFonts w:hint="eastAsia" w:ascii="宋体" w:hAnsi="宋体" w:cs="微软雅黑"/>
                <w:kern w:val="0"/>
                <w:sz w:val="21"/>
                <w:szCs w:val="22"/>
                <w:highlight w:val="none"/>
                <w:shd w:val="clear" w:color="auto" w:fill="FFFFFF"/>
                <w:lang w:val="en-US" w:eastAsia="zh-CN" w:bidi="ar-SA"/>
              </w:rPr>
              <w:t>，</w:t>
            </w:r>
            <w:r>
              <w:rPr>
                <w:rFonts w:hint="eastAsia" w:ascii="宋体" w:hAnsi="宋体" w:cs="微软雅黑" w:eastAsiaTheme="minorEastAsia"/>
                <w:kern w:val="0"/>
                <w:sz w:val="21"/>
                <w:szCs w:val="22"/>
                <w:highlight w:val="none"/>
                <w:shd w:val="clear" w:color="auto" w:fill="FFFFFF"/>
                <w:lang w:val="en-US" w:eastAsia="zh-CN" w:bidi="ar-SA"/>
              </w:rPr>
              <w:t>提供得2分，不提供不得分</w:t>
            </w:r>
            <w:r>
              <w:rPr>
                <w:rFonts w:hint="eastAsia" w:ascii="宋体" w:hAnsi="宋体" w:cs="微软雅黑"/>
                <w:kern w:val="0"/>
                <w:sz w:val="21"/>
                <w:szCs w:val="22"/>
                <w:highlight w:val="none"/>
                <w:shd w:val="clear" w:color="auto" w:fill="FFFFFF"/>
                <w:lang w:val="en-US" w:eastAsia="zh-CN" w:bidi="ar-SA"/>
              </w:rPr>
              <w:t>。</w:t>
            </w:r>
          </w:p>
        </w:tc>
      </w:tr>
      <w:tr>
        <w:tblPrEx>
          <w:tblCellMar>
            <w:top w:w="15" w:type="dxa"/>
            <w:left w:w="15" w:type="dxa"/>
            <w:bottom w:w="15" w:type="dxa"/>
            <w:right w:w="15" w:type="dxa"/>
          </w:tblCellMar>
        </w:tblPrEx>
        <w:trPr>
          <w:trHeight w:val="90" w:hRule="atLeast"/>
          <w:jc w:val="center"/>
        </w:trPr>
        <w:tc>
          <w:tcPr>
            <w:tcW w:w="943" w:type="dxa"/>
            <w:vMerge w:val="continue"/>
            <w:tcBorders>
              <w:left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sz w:val="24"/>
                <w:szCs w:val="24"/>
              </w:rPr>
            </w:pPr>
          </w:p>
        </w:tc>
        <w:tc>
          <w:tcPr>
            <w:tcW w:w="1351" w:type="dxa"/>
            <w:vMerge w:val="continue"/>
            <w:tcBorders>
              <w:left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szCs w:val="21"/>
              </w:rPr>
            </w:pPr>
          </w:p>
        </w:tc>
        <w:tc>
          <w:tcPr>
            <w:tcW w:w="1025" w:type="dxa"/>
            <w:vMerge w:val="continue"/>
            <w:tcBorders>
              <w:left w:val="single" w:color="auto" w:sz="4" w:space="0"/>
              <w:right w:val="single" w:color="auto" w:sz="4" w:space="0"/>
            </w:tcBorders>
            <w:shd w:val="clear" w:color="auto" w:fill="FFFFFF"/>
            <w:vAlign w:val="center"/>
          </w:tcPr>
          <w:p>
            <w:pPr>
              <w:widowControl/>
              <w:jc w:val="center"/>
              <w:textAlignment w:val="center"/>
              <w:rPr>
                <w:rFonts w:hint="eastAsia" w:ascii="宋体" w:hAnsi="宋体" w:eastAsia="宋体" w:cs="宋体"/>
                <w:kern w:val="0"/>
                <w:szCs w:val="21"/>
                <w:lang w:val="en-US" w:eastAsia="zh-CN"/>
              </w:rPr>
            </w:pPr>
          </w:p>
        </w:tc>
        <w:tc>
          <w:tcPr>
            <w:tcW w:w="56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spacing w:line="442" w:lineRule="exact"/>
              <w:ind w:right="38" w:firstLine="424" w:firstLineChars="200"/>
              <w:rPr>
                <w:rFonts w:hint="default"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（多媒体）同步传输交换分机可以作为通用的以太网交换机使用，与云终端完全兼容，供应商提供承诺函加盖公章</w:t>
            </w:r>
            <w:r>
              <w:rPr>
                <w:rFonts w:hint="eastAsia" w:ascii="宋体" w:hAnsi="宋体" w:cs="微软雅黑"/>
                <w:kern w:val="0"/>
                <w:sz w:val="21"/>
                <w:szCs w:val="22"/>
                <w:highlight w:val="none"/>
                <w:shd w:val="clear" w:color="auto" w:fill="FFFFFF"/>
                <w:lang w:val="en-US" w:eastAsia="zh-CN" w:bidi="ar-SA"/>
              </w:rPr>
              <w:t>，</w:t>
            </w:r>
            <w:r>
              <w:rPr>
                <w:rFonts w:hint="eastAsia" w:ascii="宋体" w:hAnsi="宋体" w:cs="微软雅黑" w:eastAsiaTheme="minorEastAsia"/>
                <w:kern w:val="0"/>
                <w:sz w:val="21"/>
                <w:szCs w:val="22"/>
                <w:highlight w:val="none"/>
                <w:shd w:val="clear" w:color="auto" w:fill="FFFFFF"/>
                <w:lang w:val="en-US" w:eastAsia="zh-CN" w:bidi="ar-SA"/>
              </w:rPr>
              <w:t>提供得2分，不提供不得分</w:t>
            </w:r>
            <w:r>
              <w:rPr>
                <w:rFonts w:hint="eastAsia" w:ascii="宋体" w:hAnsi="宋体" w:eastAsia="宋体" w:cs="宋体"/>
                <w:color w:val="000000"/>
                <w:kern w:val="0"/>
                <w:szCs w:val="21"/>
                <w:highlight w:val="none"/>
                <w:lang w:bidi="ar"/>
              </w:rPr>
              <w:t>。</w:t>
            </w:r>
          </w:p>
        </w:tc>
      </w:tr>
      <w:tr>
        <w:tblPrEx>
          <w:tblCellMar>
            <w:top w:w="15" w:type="dxa"/>
            <w:left w:w="15" w:type="dxa"/>
            <w:bottom w:w="15" w:type="dxa"/>
            <w:right w:w="15" w:type="dxa"/>
          </w:tblCellMar>
        </w:tblPrEx>
        <w:trPr>
          <w:trHeight w:val="141" w:hRule="atLeast"/>
          <w:jc w:val="center"/>
        </w:trPr>
        <w:tc>
          <w:tcPr>
            <w:tcW w:w="943" w:type="dxa"/>
            <w:vMerge w:val="continue"/>
            <w:tcBorders>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sz w:val="24"/>
                <w:szCs w:val="24"/>
              </w:rPr>
            </w:pPr>
          </w:p>
        </w:tc>
        <w:tc>
          <w:tcPr>
            <w:tcW w:w="1351" w:type="dxa"/>
            <w:vMerge w:val="continue"/>
            <w:tcBorders>
              <w:left w:val="single" w:color="auto" w:sz="4" w:space="0"/>
              <w:bottom w:val="single" w:color="auto" w:sz="4" w:space="0"/>
              <w:right w:val="single" w:color="auto" w:sz="4" w:space="0"/>
            </w:tcBorders>
            <w:shd w:val="clear" w:color="auto" w:fill="FFFFFF"/>
            <w:vAlign w:val="center"/>
          </w:tcPr>
          <w:p>
            <w:pPr>
              <w:jc w:val="center"/>
              <w:textAlignment w:val="center"/>
              <w:rPr>
                <w:rFonts w:ascii="宋体" w:hAnsi="宋体" w:eastAsia="宋体" w:cs="宋体"/>
                <w:kern w:val="0"/>
                <w:szCs w:val="21"/>
              </w:rPr>
            </w:pPr>
          </w:p>
        </w:tc>
        <w:tc>
          <w:tcPr>
            <w:tcW w:w="1025" w:type="dxa"/>
            <w:vMerge w:val="continue"/>
            <w:tcBorders>
              <w:left w:val="single" w:color="auto" w:sz="4" w:space="0"/>
              <w:bottom w:val="single" w:color="auto" w:sz="4" w:space="0"/>
              <w:right w:val="single" w:color="auto" w:sz="4" w:space="0"/>
            </w:tcBorders>
            <w:shd w:val="clear" w:color="auto" w:fill="FFFFFF"/>
            <w:vAlign w:val="center"/>
          </w:tcPr>
          <w:p>
            <w:pPr>
              <w:jc w:val="center"/>
              <w:textAlignment w:val="center"/>
              <w:rPr>
                <w:rFonts w:ascii="宋体" w:hAnsi="宋体" w:eastAsia="宋体" w:cs="宋体"/>
                <w:kern w:val="0"/>
                <w:szCs w:val="21"/>
              </w:rPr>
            </w:pPr>
          </w:p>
        </w:tc>
        <w:tc>
          <w:tcPr>
            <w:tcW w:w="5699" w:type="dxa"/>
            <w:tcBorders>
              <w:top w:val="single" w:color="000000" w:sz="4" w:space="0"/>
              <w:left w:val="single" w:color="000000" w:sz="4" w:space="0"/>
              <w:bottom w:val="single" w:color="auto" w:sz="4" w:space="0"/>
              <w:right w:val="single" w:color="000000" w:sz="4" w:space="0"/>
            </w:tcBorders>
            <w:shd w:val="clear" w:color="auto" w:fill="FFFFFF"/>
          </w:tcPr>
          <w:p>
            <w:pPr>
              <w:pStyle w:val="20"/>
              <w:spacing w:line="442" w:lineRule="exact"/>
              <w:ind w:right="38" w:firstLine="424" w:firstLineChars="200"/>
              <w:rPr>
                <w:rFonts w:hint="eastAsia" w:ascii="宋体" w:hAnsi="宋体" w:eastAsia="宋体" w:cs="宋体"/>
                <w:color w:val="000000"/>
                <w:kern w:val="0"/>
                <w:szCs w:val="21"/>
                <w:highlight w:val="red"/>
                <w:lang w:val="en-US" w:eastAsia="zh-CN" w:bidi="ar"/>
              </w:rPr>
            </w:pPr>
            <w:r>
              <w:rPr>
                <w:rFonts w:hint="default" w:ascii="宋体" w:hAnsi="宋体" w:eastAsia="宋体" w:cs="宋体"/>
                <w:color w:val="000000"/>
                <w:kern w:val="0"/>
                <w:szCs w:val="21"/>
                <w:highlight w:val="none"/>
                <w:lang w:bidi="ar"/>
              </w:rPr>
              <w:t>云终端学生工作站与（多媒体）同步传输主卡完全兼容，供应商需提供承诺函加盖公章</w:t>
            </w:r>
            <w:r>
              <w:rPr>
                <w:rFonts w:hint="eastAsia" w:ascii="宋体" w:hAnsi="宋体" w:eastAsia="宋体" w:cs="宋体"/>
                <w:color w:val="000000"/>
                <w:kern w:val="0"/>
                <w:szCs w:val="21"/>
                <w:highlight w:val="none"/>
                <w:lang w:eastAsia="zh-CN" w:bidi="ar"/>
              </w:rPr>
              <w:t>，</w:t>
            </w:r>
            <w:r>
              <w:rPr>
                <w:rFonts w:hint="eastAsia" w:ascii="宋体" w:hAnsi="宋体" w:cs="微软雅黑" w:eastAsiaTheme="minorEastAsia"/>
                <w:kern w:val="0"/>
                <w:sz w:val="21"/>
                <w:szCs w:val="22"/>
                <w:highlight w:val="none"/>
                <w:shd w:val="clear" w:color="auto" w:fill="FFFFFF"/>
                <w:lang w:val="en-US" w:eastAsia="zh-CN" w:bidi="ar-SA"/>
              </w:rPr>
              <w:t>提供得2分，不提供不得分</w:t>
            </w:r>
            <w:r>
              <w:rPr>
                <w:rFonts w:hint="default" w:ascii="宋体" w:hAnsi="宋体" w:eastAsia="宋体" w:cs="宋体"/>
                <w:color w:val="000000"/>
                <w:kern w:val="0"/>
                <w:szCs w:val="21"/>
                <w:highlight w:val="none"/>
                <w:lang w:bidi="ar"/>
              </w:rPr>
              <w:t>。</w:t>
            </w:r>
          </w:p>
        </w:tc>
      </w:tr>
      <w:tr>
        <w:tblPrEx>
          <w:tblCellMar>
            <w:top w:w="15" w:type="dxa"/>
            <w:left w:w="15" w:type="dxa"/>
            <w:bottom w:w="15" w:type="dxa"/>
            <w:right w:w="15" w:type="dxa"/>
          </w:tblCellMar>
        </w:tblPrEx>
        <w:trPr>
          <w:trHeight w:val="808" w:hRule="atLeast"/>
          <w:jc w:val="center"/>
        </w:trPr>
        <w:tc>
          <w:tcPr>
            <w:tcW w:w="943" w:type="dxa"/>
            <w:vMerge w:val="continue"/>
            <w:tcBorders>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sz w:val="24"/>
                <w:szCs w:val="24"/>
              </w:rPr>
            </w:pPr>
          </w:p>
        </w:tc>
        <w:tc>
          <w:tcPr>
            <w:tcW w:w="1351" w:type="dxa"/>
            <w:vMerge w:val="continue"/>
            <w:tcBorders>
              <w:left w:val="single" w:color="auto" w:sz="4" w:space="0"/>
              <w:bottom w:val="single" w:color="auto" w:sz="4" w:space="0"/>
              <w:right w:val="single" w:color="auto" w:sz="4" w:space="0"/>
            </w:tcBorders>
            <w:shd w:val="clear" w:color="auto" w:fill="FFFFFF"/>
            <w:vAlign w:val="center"/>
          </w:tcPr>
          <w:p>
            <w:pPr>
              <w:jc w:val="center"/>
              <w:textAlignment w:val="center"/>
              <w:rPr>
                <w:rFonts w:ascii="宋体" w:hAnsi="宋体" w:eastAsia="宋体" w:cs="宋体"/>
                <w:kern w:val="0"/>
                <w:szCs w:val="21"/>
              </w:rPr>
            </w:pPr>
          </w:p>
        </w:tc>
        <w:tc>
          <w:tcPr>
            <w:tcW w:w="1025" w:type="dxa"/>
            <w:vMerge w:val="continue"/>
            <w:tcBorders>
              <w:left w:val="single" w:color="auto" w:sz="4" w:space="0"/>
              <w:bottom w:val="single" w:color="auto" w:sz="4" w:space="0"/>
              <w:right w:val="single" w:color="auto" w:sz="4" w:space="0"/>
            </w:tcBorders>
            <w:shd w:val="clear" w:color="auto" w:fill="FFFFFF"/>
            <w:vAlign w:val="center"/>
          </w:tcPr>
          <w:p>
            <w:pPr>
              <w:jc w:val="center"/>
              <w:textAlignment w:val="center"/>
              <w:rPr>
                <w:rFonts w:ascii="宋体" w:hAnsi="宋体" w:eastAsia="宋体" w:cs="宋体"/>
                <w:kern w:val="0"/>
                <w:szCs w:val="21"/>
              </w:rPr>
            </w:pPr>
          </w:p>
        </w:tc>
        <w:tc>
          <w:tcPr>
            <w:tcW w:w="5699" w:type="dxa"/>
            <w:tcBorders>
              <w:top w:val="single" w:color="000000" w:sz="4" w:space="0"/>
              <w:left w:val="single" w:color="000000" w:sz="4" w:space="0"/>
              <w:bottom w:val="single" w:color="auto" w:sz="4" w:space="0"/>
              <w:right w:val="single" w:color="000000" w:sz="4" w:space="0"/>
            </w:tcBorders>
            <w:shd w:val="clear" w:color="auto" w:fill="FFFFFF"/>
          </w:tcPr>
          <w:p>
            <w:pPr>
              <w:pStyle w:val="20"/>
              <w:spacing w:line="442" w:lineRule="exact"/>
              <w:ind w:right="38" w:firstLine="424" w:firstLineChars="200"/>
              <w:rPr>
                <w:rFonts w:hint="eastAsia" w:ascii="宋体" w:hAnsi="宋体" w:eastAsia="宋体" w:cs="宋体"/>
                <w:color w:val="000000"/>
                <w:kern w:val="0"/>
                <w:szCs w:val="21"/>
                <w:highlight w:val="red"/>
                <w:lang w:val="en-US" w:eastAsia="zh-CN" w:bidi="ar"/>
              </w:rPr>
            </w:pPr>
            <w:r>
              <w:rPr>
                <w:rFonts w:hint="default" w:ascii="宋体" w:hAnsi="宋体" w:eastAsia="宋体" w:cs="宋体"/>
                <w:color w:val="000000"/>
                <w:kern w:val="0"/>
                <w:szCs w:val="21"/>
                <w:highlight w:val="none"/>
                <w:lang w:bidi="ar"/>
              </w:rPr>
              <w:t>集群工作站带外管理平台与云终端</w:t>
            </w:r>
            <w:r>
              <w:rPr>
                <w:rFonts w:hint="eastAsia" w:ascii="宋体" w:hAnsi="宋体" w:eastAsia="宋体" w:cs="宋体"/>
                <w:color w:val="000000"/>
                <w:kern w:val="0"/>
                <w:szCs w:val="21"/>
                <w:highlight w:val="none"/>
                <w:lang w:eastAsia="zh-CN" w:bidi="ar"/>
              </w:rPr>
              <w:t>工作站为同一品牌</w:t>
            </w:r>
            <w:r>
              <w:rPr>
                <w:rFonts w:hint="eastAsia" w:ascii="宋体" w:hAnsi="宋体" w:cs="微软雅黑"/>
                <w:kern w:val="0"/>
                <w:sz w:val="21"/>
                <w:szCs w:val="22"/>
                <w:highlight w:val="none"/>
                <w:shd w:val="clear" w:color="auto" w:fill="FFFFFF"/>
                <w:lang w:val="en-US" w:eastAsia="zh-CN" w:bidi="ar-SA"/>
              </w:rPr>
              <w:t>，</w:t>
            </w:r>
            <w:r>
              <w:rPr>
                <w:rFonts w:hint="default" w:ascii="宋体" w:hAnsi="宋体" w:eastAsia="宋体" w:cs="宋体"/>
                <w:color w:val="000000"/>
                <w:kern w:val="0"/>
                <w:szCs w:val="21"/>
                <w:highlight w:val="none"/>
                <w:lang w:bidi="ar"/>
              </w:rPr>
              <w:t>提供承诺函加盖供应商公章</w:t>
            </w:r>
            <w:r>
              <w:rPr>
                <w:rFonts w:hint="eastAsia" w:ascii="宋体" w:hAnsi="宋体" w:eastAsia="宋体" w:cs="宋体"/>
                <w:color w:val="000000"/>
                <w:kern w:val="0"/>
                <w:szCs w:val="21"/>
                <w:highlight w:val="none"/>
                <w:lang w:eastAsia="zh-CN" w:bidi="ar"/>
              </w:rPr>
              <w:t>，</w:t>
            </w:r>
            <w:r>
              <w:rPr>
                <w:rFonts w:hint="eastAsia" w:ascii="宋体" w:hAnsi="宋体" w:cs="微软雅黑" w:eastAsiaTheme="minorEastAsia"/>
                <w:kern w:val="0"/>
                <w:sz w:val="21"/>
                <w:szCs w:val="22"/>
                <w:highlight w:val="none"/>
                <w:shd w:val="clear" w:color="auto" w:fill="FFFFFF"/>
                <w:lang w:val="en-US" w:eastAsia="zh-CN" w:bidi="ar-SA"/>
              </w:rPr>
              <w:t>提供得2分，不提供不得分</w:t>
            </w:r>
            <w:r>
              <w:rPr>
                <w:rFonts w:hint="eastAsia" w:ascii="宋体" w:hAnsi="宋体" w:cs="微软雅黑"/>
                <w:kern w:val="0"/>
                <w:sz w:val="21"/>
                <w:szCs w:val="22"/>
                <w:highlight w:val="none"/>
                <w:shd w:val="clear" w:color="auto" w:fill="FFFFFF"/>
                <w:lang w:val="en-US" w:eastAsia="zh-CN" w:bidi="ar-SA"/>
              </w:rPr>
              <w:t>。</w:t>
            </w:r>
          </w:p>
        </w:tc>
      </w:tr>
      <w:tr>
        <w:tblPrEx>
          <w:tblCellMar>
            <w:top w:w="15" w:type="dxa"/>
            <w:left w:w="15" w:type="dxa"/>
            <w:bottom w:w="15" w:type="dxa"/>
            <w:right w:w="15" w:type="dxa"/>
          </w:tblCellMar>
        </w:tblPrEx>
        <w:trPr>
          <w:trHeight w:val="1596" w:hRule="atLeast"/>
          <w:jc w:val="center"/>
        </w:trPr>
        <w:tc>
          <w:tcPr>
            <w:tcW w:w="943" w:type="dxa"/>
            <w:vMerge w:val="restart"/>
            <w:tcBorders>
              <w:top w:val="single" w:color="auto" w:sz="4" w:space="0"/>
              <w:left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三</w:t>
            </w:r>
          </w:p>
        </w:tc>
        <w:tc>
          <w:tcPr>
            <w:tcW w:w="1351" w:type="dxa"/>
            <w:vMerge w:val="restart"/>
            <w:tcBorders>
              <w:top w:val="single" w:color="auto" w:sz="4" w:space="0"/>
              <w:left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售后服务</w:t>
            </w:r>
          </w:p>
        </w:tc>
        <w:tc>
          <w:tcPr>
            <w:tcW w:w="1025" w:type="dxa"/>
            <w:vMerge w:val="restart"/>
            <w:tcBorders>
              <w:top w:val="single" w:color="auto" w:sz="4" w:space="0"/>
              <w:left w:val="single" w:color="auto" w:sz="4" w:space="0"/>
              <w:right w:val="single" w:color="auto" w:sz="4" w:space="0"/>
            </w:tcBorders>
            <w:shd w:val="clear" w:color="auto" w:fill="FFFFFF"/>
            <w:vAlign w:val="center"/>
          </w:tcPr>
          <w:p>
            <w:pPr>
              <w:widowControl/>
              <w:jc w:val="center"/>
              <w:textAlignment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5</w:t>
            </w:r>
          </w:p>
        </w:tc>
        <w:tc>
          <w:tcPr>
            <w:tcW w:w="5699" w:type="dxa"/>
            <w:tcBorders>
              <w:top w:val="single" w:color="auto" w:sz="4" w:space="0"/>
              <w:left w:val="single" w:color="auto" w:sz="4" w:space="0"/>
              <w:bottom w:val="single" w:color="auto" w:sz="4" w:space="0"/>
              <w:right w:val="single" w:color="auto" w:sz="4" w:space="0"/>
            </w:tcBorders>
            <w:shd w:val="clear" w:color="auto" w:fill="FFFFFF"/>
            <w:vAlign w:val="top"/>
          </w:tcPr>
          <w:p>
            <w:pPr>
              <w:pStyle w:val="20"/>
              <w:spacing w:before="1" w:line="440" w:lineRule="exact"/>
              <w:ind w:right="96" w:firstLine="424" w:firstLineChars="200"/>
              <w:rPr>
                <w:rFonts w:hint="eastAsia" w:ascii="宋体" w:hAnsi="宋体" w:cs="微软雅黑" w:eastAsiaTheme="minorEastAsia"/>
                <w:kern w:val="0"/>
                <w:sz w:val="21"/>
                <w:szCs w:val="22"/>
                <w:shd w:val="clear" w:color="auto" w:fill="FFFFFF"/>
                <w:lang w:val="en-US" w:eastAsia="zh-CN" w:bidi="ar-SA"/>
              </w:rPr>
            </w:pPr>
            <w:r>
              <w:rPr>
                <w:rFonts w:hint="eastAsia" w:ascii="宋体" w:hAnsi="宋体" w:cs="微软雅黑" w:eastAsiaTheme="minorEastAsia"/>
                <w:kern w:val="0"/>
                <w:sz w:val="21"/>
                <w:szCs w:val="22"/>
                <w:shd w:val="clear" w:color="auto" w:fill="FFFFFF"/>
                <w:lang w:val="en-US" w:eastAsia="zh-CN" w:bidi="ar-SA"/>
              </w:rPr>
              <w:t>供应商根据项目特点制定完善、合理的培训计划、培训方案、提供系统使用手册（包括具体的售后服务内容、故障响应时间、响应方式及培训等方面），针对本项目功能及特点：</w:t>
            </w:r>
          </w:p>
          <w:p>
            <w:pPr>
              <w:pStyle w:val="20"/>
              <w:spacing w:before="1" w:line="440" w:lineRule="exact"/>
              <w:ind w:right="96"/>
              <w:rPr>
                <w:rFonts w:hint="eastAsia" w:ascii="宋体" w:hAnsi="宋体" w:cs="微软雅黑" w:eastAsiaTheme="minorEastAsia"/>
                <w:kern w:val="0"/>
                <w:sz w:val="21"/>
                <w:szCs w:val="22"/>
                <w:shd w:val="clear" w:color="auto" w:fill="FFFFFF"/>
                <w:lang w:val="en-US" w:eastAsia="zh-CN" w:bidi="ar-SA"/>
              </w:rPr>
            </w:pPr>
            <w:r>
              <w:rPr>
                <w:rFonts w:hint="eastAsia" w:ascii="宋体" w:hAnsi="宋体" w:cs="微软雅黑" w:eastAsiaTheme="minorEastAsia"/>
                <w:kern w:val="0"/>
                <w:sz w:val="21"/>
                <w:szCs w:val="22"/>
                <w:shd w:val="clear" w:color="auto" w:fill="FFFFFF"/>
                <w:lang w:val="en-US" w:eastAsia="zh-CN" w:bidi="ar-SA"/>
              </w:rPr>
              <w:t>（1）合理可行的得</w:t>
            </w:r>
            <w:r>
              <w:rPr>
                <w:rFonts w:hint="eastAsia" w:ascii="宋体" w:hAnsi="宋体" w:cs="微软雅黑"/>
                <w:kern w:val="0"/>
                <w:sz w:val="21"/>
                <w:szCs w:val="22"/>
                <w:shd w:val="clear" w:color="auto" w:fill="FFFFFF"/>
                <w:lang w:val="en-US" w:eastAsia="zh-CN" w:bidi="ar-SA"/>
              </w:rPr>
              <w:t>3</w:t>
            </w:r>
            <w:r>
              <w:rPr>
                <w:rFonts w:hint="eastAsia" w:ascii="宋体" w:hAnsi="宋体" w:cs="微软雅黑" w:eastAsiaTheme="minorEastAsia"/>
                <w:kern w:val="0"/>
                <w:sz w:val="21"/>
                <w:szCs w:val="22"/>
                <w:shd w:val="clear" w:color="auto" w:fill="FFFFFF"/>
                <w:lang w:val="en-US" w:eastAsia="zh-CN" w:bidi="ar-SA"/>
              </w:rPr>
              <w:t>分；</w:t>
            </w:r>
          </w:p>
          <w:p>
            <w:pPr>
              <w:pStyle w:val="20"/>
              <w:spacing w:before="1" w:line="440" w:lineRule="exact"/>
              <w:ind w:right="96"/>
              <w:rPr>
                <w:rFonts w:hint="eastAsia" w:ascii="宋体" w:hAnsi="宋体" w:cs="微软雅黑" w:eastAsiaTheme="minorEastAsia"/>
                <w:kern w:val="0"/>
                <w:sz w:val="21"/>
                <w:szCs w:val="22"/>
                <w:shd w:val="clear" w:color="auto" w:fill="FFFFFF"/>
                <w:lang w:val="en-US" w:eastAsia="zh-CN" w:bidi="ar-SA"/>
              </w:rPr>
            </w:pPr>
            <w:r>
              <w:rPr>
                <w:rFonts w:hint="eastAsia" w:ascii="宋体" w:hAnsi="宋体" w:cs="微软雅黑" w:eastAsiaTheme="minorEastAsia"/>
                <w:kern w:val="0"/>
                <w:sz w:val="21"/>
                <w:szCs w:val="22"/>
                <w:shd w:val="clear" w:color="auto" w:fill="FFFFFF"/>
                <w:lang w:val="en-US" w:eastAsia="zh-CN" w:bidi="ar-SA"/>
              </w:rPr>
              <w:t>（2）有不合理之处得1分；</w:t>
            </w:r>
          </w:p>
          <w:p>
            <w:pPr>
              <w:pStyle w:val="20"/>
              <w:spacing w:before="1" w:line="440" w:lineRule="exact"/>
              <w:ind w:right="96" w:rightChars="0"/>
              <w:rPr>
                <w:rFonts w:hint="eastAsia" w:ascii="宋体" w:hAnsi="宋体" w:eastAsia="宋体" w:cs="宋体"/>
                <w:spacing w:val="-10"/>
                <w:kern w:val="0"/>
                <w:sz w:val="21"/>
                <w:szCs w:val="21"/>
                <w:lang w:val="en-US" w:eastAsia="zh-CN" w:bidi="ar-SA"/>
              </w:rPr>
            </w:pPr>
            <w:r>
              <w:rPr>
                <w:rFonts w:hint="eastAsia" w:ascii="宋体" w:hAnsi="宋体" w:cs="微软雅黑" w:eastAsiaTheme="minorEastAsia"/>
                <w:kern w:val="0"/>
                <w:sz w:val="21"/>
                <w:szCs w:val="22"/>
                <w:shd w:val="clear" w:color="auto" w:fill="FFFFFF"/>
                <w:lang w:val="en-US" w:eastAsia="zh-CN" w:bidi="ar-SA"/>
              </w:rPr>
              <w:t>（3）未提供方案的不得分。</w:t>
            </w:r>
          </w:p>
        </w:tc>
      </w:tr>
      <w:tr>
        <w:tblPrEx>
          <w:tblCellMar>
            <w:top w:w="15" w:type="dxa"/>
            <w:left w:w="15" w:type="dxa"/>
            <w:bottom w:w="15" w:type="dxa"/>
            <w:right w:w="15" w:type="dxa"/>
          </w:tblCellMar>
        </w:tblPrEx>
        <w:trPr>
          <w:trHeight w:val="464" w:hRule="atLeast"/>
          <w:jc w:val="center"/>
        </w:trPr>
        <w:tc>
          <w:tcPr>
            <w:tcW w:w="943" w:type="dxa"/>
            <w:vMerge w:val="continue"/>
            <w:tcBorders>
              <w:left w:val="single" w:color="auto" w:sz="4" w:space="0"/>
              <w:right w:val="single" w:color="auto" w:sz="4" w:space="0"/>
            </w:tcBorders>
            <w:shd w:val="clear" w:color="auto" w:fill="FFFFFF"/>
            <w:vAlign w:val="center"/>
          </w:tcPr>
          <w:p>
            <w:pPr>
              <w:pStyle w:val="2"/>
              <w:ind w:firstLine="0" w:firstLineChars="0"/>
              <w:rPr>
                <w:rFonts w:ascii="宋体" w:hAnsi="宋体"/>
                <w:szCs w:val="21"/>
                <w:shd w:val="clear" w:color="auto" w:fill="FFFFFF"/>
              </w:rPr>
            </w:pPr>
          </w:p>
        </w:tc>
        <w:tc>
          <w:tcPr>
            <w:tcW w:w="1351" w:type="dxa"/>
            <w:vMerge w:val="continue"/>
            <w:tcBorders>
              <w:left w:val="single" w:color="auto" w:sz="4" w:space="0"/>
              <w:right w:val="single" w:color="auto" w:sz="4" w:space="0"/>
            </w:tcBorders>
            <w:shd w:val="clear" w:color="auto" w:fill="FFFFFF"/>
            <w:vAlign w:val="center"/>
          </w:tcPr>
          <w:p>
            <w:pPr>
              <w:pStyle w:val="2"/>
              <w:ind w:firstLine="0" w:firstLineChars="0"/>
              <w:rPr>
                <w:rFonts w:ascii="宋体" w:hAnsi="宋体"/>
                <w:szCs w:val="21"/>
                <w:shd w:val="clear" w:color="auto" w:fill="FFFFFF"/>
              </w:rPr>
            </w:pPr>
          </w:p>
        </w:tc>
        <w:tc>
          <w:tcPr>
            <w:tcW w:w="1025" w:type="dxa"/>
            <w:vMerge w:val="continue"/>
            <w:tcBorders>
              <w:left w:val="single" w:color="auto" w:sz="4" w:space="0"/>
              <w:right w:val="single" w:color="auto" w:sz="4" w:space="0"/>
            </w:tcBorders>
            <w:shd w:val="clear" w:color="auto" w:fill="FFFFFF"/>
            <w:vAlign w:val="center"/>
          </w:tcPr>
          <w:p>
            <w:pPr>
              <w:pStyle w:val="2"/>
              <w:ind w:firstLine="0" w:firstLineChars="0"/>
              <w:rPr>
                <w:rFonts w:ascii="宋体" w:hAnsi="宋体"/>
                <w:szCs w:val="21"/>
                <w:shd w:val="clear" w:color="auto" w:fill="FFFFFF"/>
              </w:rPr>
            </w:pPr>
          </w:p>
        </w:tc>
        <w:tc>
          <w:tcPr>
            <w:tcW w:w="5699" w:type="dxa"/>
            <w:tcBorders>
              <w:top w:val="single" w:color="auto" w:sz="4" w:space="0"/>
              <w:left w:val="single" w:color="auto" w:sz="4" w:space="0"/>
              <w:bottom w:val="single" w:color="auto" w:sz="4" w:space="0"/>
              <w:right w:val="single" w:color="auto" w:sz="4" w:space="0"/>
            </w:tcBorders>
            <w:shd w:val="clear" w:color="auto" w:fill="FFFFFF"/>
            <w:vAlign w:val="top"/>
          </w:tcPr>
          <w:p>
            <w:pPr>
              <w:pStyle w:val="20"/>
              <w:spacing w:before="1" w:line="440" w:lineRule="exact"/>
              <w:ind w:right="96" w:rightChars="0" w:firstLine="424" w:firstLineChars="200"/>
              <w:rPr>
                <w:rFonts w:hint="eastAsia" w:ascii="宋体" w:hAnsi="宋体" w:eastAsia="宋体" w:cs="宋体"/>
                <w:spacing w:val="-10"/>
                <w:kern w:val="0"/>
                <w:sz w:val="21"/>
                <w:szCs w:val="21"/>
                <w:lang w:val="en-US" w:eastAsia="zh-CN" w:bidi="ar-SA"/>
              </w:rPr>
            </w:pPr>
            <w:r>
              <w:rPr>
                <w:rFonts w:hint="eastAsia" w:ascii="宋体" w:hAnsi="宋体" w:cs="微软雅黑" w:eastAsiaTheme="minorEastAsia"/>
                <w:kern w:val="0"/>
                <w:sz w:val="21"/>
                <w:szCs w:val="22"/>
                <w:shd w:val="clear" w:color="auto" w:fill="FFFFFF"/>
                <w:lang w:val="en-US" w:eastAsia="zh-CN" w:bidi="ar-SA"/>
              </w:rPr>
              <w:t>供应商提供完善的售后支持服务，能够提供至少 2 名具有专业技术驻校人员，能够提供至少两年在本校独立完成日常运营及教学指导服务，参与每次的教学任务；满足要求得</w:t>
            </w:r>
            <w:r>
              <w:rPr>
                <w:rFonts w:hint="eastAsia" w:ascii="宋体" w:hAnsi="宋体" w:cs="微软雅黑"/>
                <w:kern w:val="0"/>
                <w:sz w:val="21"/>
                <w:szCs w:val="22"/>
                <w:shd w:val="clear" w:color="auto" w:fill="FFFFFF"/>
                <w:lang w:val="en-US" w:eastAsia="zh-CN" w:bidi="ar-SA"/>
              </w:rPr>
              <w:t>2</w:t>
            </w:r>
            <w:r>
              <w:rPr>
                <w:rFonts w:hint="eastAsia" w:ascii="宋体" w:hAnsi="宋体" w:cs="微软雅黑" w:eastAsiaTheme="minorEastAsia"/>
                <w:kern w:val="0"/>
                <w:sz w:val="21"/>
                <w:szCs w:val="22"/>
                <w:shd w:val="clear" w:color="auto" w:fill="FFFFFF"/>
                <w:lang w:val="en-US" w:eastAsia="zh-CN" w:bidi="ar-SA"/>
              </w:rPr>
              <w:t>分，没有不</w:t>
            </w:r>
            <w:r>
              <w:rPr>
                <w:rFonts w:hint="eastAsia" w:ascii="宋体" w:hAnsi="宋体" w:eastAsia="宋体" w:cs="宋体"/>
                <w:kern w:val="2"/>
                <w:sz w:val="21"/>
                <w:szCs w:val="21"/>
                <w:highlight w:val="none"/>
                <w:lang w:val="en-US" w:eastAsia="zh-CN" w:bidi="ar-SA"/>
              </w:rPr>
              <w:t>得分。</w:t>
            </w:r>
          </w:p>
        </w:tc>
      </w:tr>
      <w:tr>
        <w:tblPrEx>
          <w:tblCellMar>
            <w:top w:w="15" w:type="dxa"/>
            <w:left w:w="15" w:type="dxa"/>
            <w:bottom w:w="15" w:type="dxa"/>
            <w:right w:w="15" w:type="dxa"/>
          </w:tblCellMar>
        </w:tblPrEx>
        <w:trPr>
          <w:trHeight w:val="315" w:hRule="atLeast"/>
          <w:jc w:val="center"/>
        </w:trPr>
        <w:tc>
          <w:tcPr>
            <w:tcW w:w="9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四</w:t>
            </w:r>
          </w:p>
        </w:tc>
        <w:tc>
          <w:tcPr>
            <w:tcW w:w="135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宋体" w:hAnsi="宋体" w:eastAsia="宋体" w:cs="宋体"/>
                <w:kern w:val="0"/>
                <w:szCs w:val="21"/>
              </w:rPr>
            </w:pPr>
            <w:r>
              <w:rPr>
                <w:rFonts w:hint="eastAsia" w:ascii="宋体" w:hAnsi="宋体" w:eastAsia="宋体" w:cs="宋体"/>
                <w:kern w:val="0"/>
                <w:szCs w:val="21"/>
              </w:rPr>
              <w:t>价格评分</w:t>
            </w:r>
          </w:p>
          <w:p>
            <w:pPr>
              <w:spacing w:line="300" w:lineRule="exact"/>
              <w:jc w:val="center"/>
              <w:rPr>
                <w:rFonts w:ascii="宋体" w:hAnsi="宋体" w:eastAsia="宋体" w:cs="宋体"/>
                <w:szCs w:val="21"/>
              </w:rPr>
            </w:pPr>
            <w:r>
              <w:rPr>
                <w:rFonts w:hint="eastAsia" w:ascii="宋体" w:hAnsi="宋体" w:eastAsia="宋体" w:cs="宋体"/>
                <w:kern w:val="0"/>
                <w:szCs w:val="21"/>
              </w:rPr>
              <w:t>（30）</w:t>
            </w:r>
          </w:p>
        </w:tc>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宋体" w:hAnsi="宋体" w:eastAsia="宋体" w:cs="宋体"/>
                <w:kern w:val="0"/>
                <w:szCs w:val="21"/>
              </w:rPr>
            </w:pPr>
            <w:r>
              <w:rPr>
                <w:rFonts w:hint="eastAsia" w:ascii="宋体" w:hAnsi="宋体" w:eastAsia="宋体" w:cs="宋体"/>
                <w:kern w:val="0"/>
                <w:szCs w:val="21"/>
              </w:rPr>
              <w:t>最后报价（30）</w:t>
            </w:r>
          </w:p>
        </w:tc>
        <w:tc>
          <w:tcPr>
            <w:tcW w:w="5699" w:type="dxa"/>
            <w:tcBorders>
              <w:top w:val="single" w:color="auto" w:sz="4" w:space="0"/>
              <w:left w:val="single" w:color="auto" w:sz="4" w:space="0"/>
              <w:bottom w:val="single" w:color="auto" w:sz="4" w:space="0"/>
              <w:right w:val="single" w:color="auto" w:sz="4" w:space="0"/>
            </w:tcBorders>
            <w:shd w:val="clear" w:color="auto" w:fill="FFFFFF"/>
          </w:tcPr>
          <w:p>
            <w:pPr>
              <w:pStyle w:val="20"/>
              <w:spacing w:before="1" w:line="440" w:lineRule="exact"/>
              <w:ind w:right="96"/>
              <w:rPr>
                <w:rFonts w:hint="eastAsia" w:ascii="宋体" w:hAnsi="宋体" w:cs="微软雅黑" w:eastAsiaTheme="minorEastAsia"/>
                <w:kern w:val="0"/>
                <w:sz w:val="21"/>
                <w:szCs w:val="22"/>
                <w:shd w:val="clear" w:color="auto" w:fill="FFFFFF"/>
                <w:lang w:val="en-US" w:eastAsia="zh-CN" w:bidi="ar-SA"/>
              </w:rPr>
            </w:pPr>
            <w:r>
              <w:rPr>
                <w:rFonts w:hint="eastAsia" w:ascii="宋体" w:hAnsi="宋体" w:cs="微软雅黑" w:eastAsiaTheme="minorEastAsia"/>
                <w:kern w:val="0"/>
                <w:sz w:val="21"/>
                <w:szCs w:val="22"/>
                <w:shd w:val="clear" w:color="auto" w:fill="FFFFFF"/>
                <w:lang w:val="en-US" w:eastAsia="zh-CN" w:bidi="ar-SA"/>
              </w:rPr>
              <w:t>满足磋商文件中要求且最后报价最低的供应商的价格为磋商基准价，其价格分为满分。其他供应商的价格分统一按照下列公式计算：</w:t>
            </w:r>
          </w:p>
          <w:p>
            <w:pPr>
              <w:pStyle w:val="20"/>
              <w:spacing w:before="1" w:line="440" w:lineRule="exact"/>
              <w:ind w:right="96"/>
              <w:rPr>
                <w:rFonts w:hint="eastAsia" w:ascii="宋体" w:hAnsi="宋体" w:cs="微软雅黑" w:eastAsiaTheme="minorEastAsia"/>
                <w:kern w:val="0"/>
                <w:sz w:val="21"/>
                <w:szCs w:val="22"/>
                <w:shd w:val="clear" w:color="auto" w:fill="FFFFFF"/>
                <w:lang w:val="en-US" w:eastAsia="zh-CN" w:bidi="ar-SA"/>
              </w:rPr>
            </w:pPr>
            <w:r>
              <w:rPr>
                <w:rFonts w:hint="eastAsia" w:ascii="宋体" w:hAnsi="宋体" w:cs="微软雅黑" w:eastAsiaTheme="minorEastAsia"/>
                <w:kern w:val="0"/>
                <w:sz w:val="21"/>
                <w:szCs w:val="22"/>
                <w:shd w:val="clear" w:color="auto" w:fill="FFFFFF"/>
                <w:lang w:val="en-US" w:eastAsia="zh-CN" w:bidi="ar-SA"/>
              </w:rPr>
              <w:t>磋商报价得分=（磋商基准价/最后磋商报价）×30%×100</w:t>
            </w:r>
          </w:p>
          <w:p>
            <w:pPr>
              <w:pStyle w:val="20"/>
              <w:spacing w:before="1" w:line="440" w:lineRule="exact"/>
              <w:ind w:right="96"/>
              <w:rPr>
                <w:rFonts w:ascii="宋体" w:hAnsi="宋体" w:eastAsia="宋体" w:cs="宋体"/>
                <w:szCs w:val="21"/>
                <w:shd w:val="clear" w:color="auto" w:fill="FFFFFF"/>
              </w:rPr>
            </w:pPr>
            <w:r>
              <w:rPr>
                <w:rFonts w:hint="eastAsia" w:ascii="宋体" w:hAnsi="宋体" w:cs="微软雅黑" w:eastAsiaTheme="minorEastAsia"/>
                <w:kern w:val="0"/>
                <w:sz w:val="21"/>
                <w:szCs w:val="22"/>
                <w:shd w:val="clear" w:color="auto" w:fill="FFFFFF"/>
                <w:lang w:val="en-US" w:eastAsia="zh-CN" w:bidi="ar-SA"/>
              </w:rPr>
              <w:t>(计算结果保留至小数点后两位)</w:t>
            </w:r>
          </w:p>
        </w:tc>
      </w:tr>
      <w:tr>
        <w:tblPrEx>
          <w:tblCellMar>
            <w:top w:w="15" w:type="dxa"/>
            <w:left w:w="15" w:type="dxa"/>
            <w:bottom w:w="15" w:type="dxa"/>
            <w:right w:w="15" w:type="dxa"/>
          </w:tblCellMar>
        </w:tblPrEx>
        <w:trPr>
          <w:trHeight w:val="315" w:hRule="atLeast"/>
          <w:jc w:val="center"/>
        </w:trPr>
        <w:tc>
          <w:tcPr>
            <w:tcW w:w="94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szCs w:val="21"/>
              </w:rPr>
            </w:pPr>
          </w:p>
        </w:tc>
        <w:tc>
          <w:tcPr>
            <w:tcW w:w="135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kern w:val="0"/>
                <w:szCs w:val="21"/>
              </w:rPr>
            </w:pPr>
            <w:r>
              <w:rPr>
                <w:rFonts w:hint="eastAsia" w:ascii="宋体" w:hAnsi="宋体" w:eastAsia="宋体" w:cs="宋体"/>
                <w:szCs w:val="21"/>
              </w:rPr>
              <w:t>合计</w:t>
            </w:r>
          </w:p>
        </w:tc>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100</w:t>
            </w:r>
          </w:p>
        </w:tc>
        <w:tc>
          <w:tcPr>
            <w:tcW w:w="5699"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eastAsia="宋体" w:cs="宋体"/>
                <w:kern w:val="0"/>
                <w:szCs w:val="21"/>
              </w:rPr>
            </w:pPr>
          </w:p>
        </w:tc>
      </w:tr>
    </w:tbl>
    <w:p>
      <w:pPr>
        <w:snapToGrid w:val="0"/>
        <w:spacing w:line="360" w:lineRule="auto"/>
        <w:rPr>
          <w:rFonts w:ascii="宋体" w:hAnsi="宋体" w:eastAsia="宋体" w:cs="宋体"/>
          <w:szCs w:val="21"/>
        </w:rPr>
      </w:pPr>
    </w:p>
    <w:p>
      <w:pPr>
        <w:snapToGrid w:val="0"/>
        <w:spacing w:line="360" w:lineRule="auto"/>
        <w:rPr>
          <w:rFonts w:ascii="宋体" w:hAnsi="宋体" w:eastAsia="宋体" w:cs="宋体"/>
          <w:b/>
          <w:bCs/>
          <w:sz w:val="24"/>
          <w:szCs w:val="24"/>
        </w:rPr>
      </w:pPr>
      <w:r>
        <w:rPr>
          <w:rFonts w:hint="eastAsia" w:ascii="宋体" w:hAnsi="宋体" w:eastAsia="宋体" w:cs="宋体"/>
          <w:b/>
          <w:bCs/>
          <w:sz w:val="24"/>
          <w:szCs w:val="24"/>
        </w:rPr>
        <w:t>十九、</w:t>
      </w:r>
      <w:r>
        <w:rPr>
          <w:rFonts w:hint="eastAsia" w:ascii="宋体" w:hAnsi="宋体" w:eastAsia="宋体" w:cs="宋体"/>
          <w:b/>
          <w:sz w:val="24"/>
          <w:szCs w:val="24"/>
        </w:rPr>
        <w:t>确定成交供应商的原则</w:t>
      </w:r>
    </w:p>
    <w:p>
      <w:pPr>
        <w:snapToGrid w:val="0"/>
        <w:spacing w:line="360" w:lineRule="auto"/>
        <w:ind w:firstLine="420"/>
        <w:rPr>
          <w:rFonts w:ascii="宋体" w:hAnsi="宋体" w:eastAsia="宋体" w:cs="宋体"/>
          <w:szCs w:val="21"/>
        </w:rPr>
      </w:pPr>
      <w:r>
        <w:rPr>
          <w:rFonts w:hint="eastAsia" w:ascii="宋体" w:hAnsi="宋体" w:eastAsia="宋体" w:cs="宋体"/>
          <w:szCs w:val="21"/>
        </w:rPr>
        <w:t>将供应商的综合得分按从高到低顺序排列，排在第一位的即为成交候选供应商。得分相同时，按最后报价由低到高顺序推荐；得分相同且最后报价相同的，按技术部分得分由高到低的顺序推荐；技术部分得分也相同的，由采购人委托磋商小组采取随机抽取的方式确定成交供应商。</w:t>
      </w:r>
    </w:p>
    <w:p>
      <w:pPr>
        <w:snapToGrid w:val="0"/>
        <w:spacing w:line="360" w:lineRule="auto"/>
        <w:ind w:firstLine="420"/>
        <w:rPr>
          <w:rFonts w:ascii="宋体" w:hAnsi="宋体" w:eastAsia="宋体" w:cs="宋体"/>
          <w:szCs w:val="21"/>
        </w:rPr>
      </w:pPr>
      <w:r>
        <w:rPr>
          <w:rFonts w:hint="eastAsia" w:ascii="宋体" w:hAnsi="宋体" w:eastAsia="宋体" w:cs="宋体"/>
          <w:szCs w:val="21"/>
        </w:rPr>
        <w:t>1、磋商小组依据评审方法和原则确定成交供应商。</w:t>
      </w:r>
    </w:p>
    <w:p>
      <w:pPr>
        <w:snapToGrid w:val="0"/>
        <w:spacing w:line="360" w:lineRule="auto"/>
        <w:ind w:firstLine="420"/>
        <w:rPr>
          <w:rFonts w:ascii="宋体" w:hAnsi="宋体" w:eastAsia="宋体" w:cs="宋体"/>
          <w:szCs w:val="21"/>
        </w:rPr>
      </w:pPr>
      <w:r>
        <w:rPr>
          <w:rFonts w:hint="eastAsia" w:ascii="宋体" w:hAnsi="宋体" w:eastAsia="宋体" w:cs="宋体"/>
          <w:szCs w:val="21"/>
        </w:rPr>
        <w:t>2、如供应商对成交结果有异议，请当场以书面形式提出，由磋商小组以书面形式进行回复，其他任何形式的回复无效。</w:t>
      </w:r>
    </w:p>
    <w:p>
      <w:pPr>
        <w:snapToGrid w:val="0"/>
        <w:spacing w:line="360" w:lineRule="auto"/>
        <w:ind w:firstLine="420"/>
        <w:rPr>
          <w:rFonts w:ascii="宋体" w:hAnsi="宋体" w:eastAsia="宋体" w:cs="宋体"/>
          <w:szCs w:val="21"/>
        </w:rPr>
      </w:pPr>
      <w:r>
        <w:rPr>
          <w:rFonts w:hint="eastAsia" w:ascii="宋体" w:hAnsi="宋体" w:eastAsia="宋体" w:cs="宋体"/>
          <w:szCs w:val="21"/>
        </w:rPr>
        <w:t>3、排名第一的成交候选人不与采购人签订合同的，采购人可以按原磋商小组提出的成交候选人名单排序依次限价顺延其他成交候选人为成交人。</w:t>
      </w:r>
    </w:p>
    <w:p>
      <w:pPr>
        <w:snapToGrid w:val="0"/>
        <w:spacing w:line="360" w:lineRule="auto"/>
        <w:ind w:firstLine="420"/>
        <w:rPr>
          <w:rFonts w:ascii="宋体" w:hAnsi="宋体" w:eastAsia="宋体" w:cs="宋体"/>
          <w:szCs w:val="21"/>
        </w:rPr>
      </w:pPr>
      <w:r>
        <w:rPr>
          <w:rFonts w:hint="eastAsia" w:ascii="宋体" w:hAnsi="宋体" w:eastAsia="宋体" w:cs="宋体"/>
          <w:szCs w:val="21"/>
        </w:rPr>
        <w:t>4、成交公告和成交通知书</w:t>
      </w:r>
    </w:p>
    <w:p>
      <w:pPr>
        <w:snapToGrid w:val="0"/>
        <w:spacing w:line="360" w:lineRule="auto"/>
        <w:ind w:firstLine="420"/>
        <w:rPr>
          <w:rFonts w:ascii="宋体" w:hAnsi="宋体" w:eastAsia="宋体" w:cs="宋体"/>
          <w:szCs w:val="21"/>
        </w:rPr>
      </w:pPr>
      <w:r>
        <w:rPr>
          <w:rFonts w:hint="eastAsia" w:ascii="宋体" w:hAnsi="宋体" w:eastAsia="宋体" w:cs="宋体"/>
          <w:szCs w:val="21"/>
        </w:rPr>
        <w:t>代理机构负责发布成交公告，同时向成交供应商发出《成交通知书》，《成交通知书》是《合同》的一个组成部分。</w:t>
      </w:r>
    </w:p>
    <w:p>
      <w:pPr>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二十、合同的签订</w:t>
      </w:r>
    </w:p>
    <w:p>
      <w:pPr>
        <w:snapToGrid w:val="0"/>
        <w:spacing w:line="360" w:lineRule="auto"/>
        <w:ind w:firstLine="424" w:firstLineChars="200"/>
        <w:rPr>
          <w:sz w:val="21"/>
          <w:szCs w:val="21"/>
        </w:rPr>
      </w:pPr>
      <w:r>
        <w:rPr>
          <w:rFonts w:hint="eastAsia"/>
          <w:sz w:val="21"/>
          <w:szCs w:val="21"/>
        </w:rPr>
        <w:t>（一）成交供应商应按《成交通知书》规定的时间与采购人签订采购合同，所签订的合同不得对竞争性磋商文件和成交供应商响应文件作实质性修改；</w:t>
      </w:r>
    </w:p>
    <w:p>
      <w:pPr>
        <w:pStyle w:val="14"/>
        <w:spacing w:before="0" w:beforeAutospacing="0" w:after="0" w:afterAutospacing="0" w:line="360" w:lineRule="auto"/>
        <w:rPr>
          <w:sz w:val="21"/>
          <w:szCs w:val="21"/>
        </w:rPr>
      </w:pPr>
      <w:r>
        <w:rPr>
          <w:rFonts w:hint="eastAsia"/>
          <w:sz w:val="21"/>
          <w:szCs w:val="21"/>
        </w:rPr>
        <w:t xml:space="preserve">    （二）采购人不得向成交人提出任何不合理的要求，作为签订合同的条件，不得与成交人私下订立违背合同实质性内容的协议；</w:t>
      </w:r>
    </w:p>
    <w:p>
      <w:pPr>
        <w:pStyle w:val="14"/>
        <w:spacing w:before="0" w:beforeAutospacing="0" w:after="0" w:afterAutospacing="0" w:line="360" w:lineRule="auto"/>
        <w:ind w:firstLine="424" w:firstLineChars="200"/>
        <w:rPr>
          <w:sz w:val="21"/>
          <w:szCs w:val="21"/>
        </w:rPr>
      </w:pPr>
      <w:r>
        <w:rPr>
          <w:rFonts w:hint="eastAsia"/>
          <w:sz w:val="21"/>
          <w:szCs w:val="21"/>
        </w:rPr>
        <w:t>（三）竞争性磋商文件、成交供应商响应文件及评审过程中有关澄清文件均为合同的必要组成部分，与合同具有同等法律效力；</w:t>
      </w:r>
    </w:p>
    <w:p>
      <w:pPr>
        <w:pStyle w:val="14"/>
        <w:spacing w:before="0" w:beforeAutospacing="0" w:after="0" w:afterAutospacing="0" w:line="360" w:lineRule="auto"/>
        <w:ind w:firstLine="424" w:firstLineChars="200"/>
        <w:rPr>
          <w:szCs w:val="24"/>
        </w:rPr>
      </w:pPr>
      <w:r>
        <w:rPr>
          <w:rFonts w:hint="eastAsia"/>
          <w:sz w:val="21"/>
          <w:szCs w:val="21"/>
        </w:rPr>
        <w:t>（四）采购人负责合同的审核、签订、履约及验收工作，相关监管部门负责对合同签订、合同履约及验收进行监督检查</w:t>
      </w:r>
      <w:r>
        <w:rPr>
          <w:rFonts w:hint="eastAsia"/>
          <w:szCs w:val="24"/>
        </w:rPr>
        <w:t>。</w:t>
      </w:r>
    </w:p>
    <w:p>
      <w:pPr>
        <w:snapToGrid w:val="0"/>
        <w:spacing w:line="360" w:lineRule="auto"/>
        <w:rPr>
          <w:rFonts w:ascii="宋体" w:hAnsi="宋体" w:eastAsia="宋体" w:cs="宋体"/>
          <w:b/>
          <w:sz w:val="24"/>
          <w:szCs w:val="24"/>
        </w:rPr>
      </w:pPr>
      <w:r>
        <w:rPr>
          <w:rFonts w:hint="eastAsia" w:ascii="宋体" w:hAnsi="宋体" w:eastAsia="宋体" w:cs="宋体"/>
          <w:b/>
          <w:sz w:val="24"/>
          <w:szCs w:val="24"/>
        </w:rPr>
        <w:t>二十一、履约金</w:t>
      </w:r>
    </w:p>
    <w:p>
      <w:pPr>
        <w:snapToGrid w:val="0"/>
        <w:spacing w:line="360" w:lineRule="auto"/>
        <w:ind w:firstLine="424" w:firstLineChars="200"/>
        <w:rPr>
          <w:rFonts w:ascii="宋体" w:hAnsi="宋体" w:eastAsia="宋体" w:cs="宋体"/>
          <w:kern w:val="0"/>
          <w:szCs w:val="21"/>
          <w:highlight w:val="yellow"/>
        </w:rPr>
      </w:pPr>
      <w:r>
        <w:rPr>
          <w:rFonts w:hint="eastAsia" w:ascii="宋体" w:hAnsi="宋体" w:eastAsia="宋体" w:cs="宋体"/>
          <w:kern w:val="0"/>
          <w:szCs w:val="21"/>
        </w:rPr>
        <w:t>无。</w:t>
      </w:r>
    </w:p>
    <w:p>
      <w:pPr>
        <w:snapToGrid w:val="0"/>
        <w:spacing w:line="360" w:lineRule="auto"/>
        <w:rPr>
          <w:rFonts w:ascii="宋体" w:hAnsi="宋体" w:eastAsia="宋体" w:cs="宋体"/>
          <w:b/>
          <w:sz w:val="24"/>
          <w:szCs w:val="24"/>
        </w:rPr>
      </w:pPr>
      <w:r>
        <w:rPr>
          <w:rFonts w:hint="eastAsia" w:ascii="宋体" w:hAnsi="宋体" w:eastAsia="宋体" w:cs="宋体"/>
          <w:b/>
          <w:sz w:val="24"/>
          <w:szCs w:val="24"/>
        </w:rPr>
        <w:t>二十二、资金结算</w:t>
      </w:r>
    </w:p>
    <w:p>
      <w:pPr>
        <w:keepNext w:val="0"/>
        <w:keepLines w:val="0"/>
        <w:pageBreakBefore w:val="0"/>
        <w:widowControl w:val="0"/>
        <w:kinsoku/>
        <w:wordWrap/>
        <w:overflowPunct/>
        <w:topLinePunct w:val="0"/>
        <w:autoSpaceDE/>
        <w:autoSpaceDN/>
        <w:bidi w:val="0"/>
        <w:adjustRightInd/>
        <w:snapToGrid/>
        <w:spacing w:line="360" w:lineRule="auto"/>
        <w:ind w:firstLine="424"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付款方式：合同签订后首付款为合同总价款的</w:t>
      </w:r>
      <w:r>
        <w:rPr>
          <w:rFonts w:hint="eastAsia" w:ascii="宋体" w:hAnsi="宋体" w:eastAsia="宋体" w:cs="宋体"/>
          <w:color w:val="000000"/>
          <w:kern w:val="0"/>
          <w:sz w:val="21"/>
          <w:szCs w:val="21"/>
          <w:highlight w:val="none"/>
          <w:lang w:val="en-US" w:eastAsia="zh-CN" w:bidi="ar-SA"/>
        </w:rPr>
        <w:t>70</w:t>
      </w:r>
      <w:r>
        <w:rPr>
          <w:rFonts w:hint="eastAsia" w:ascii="宋体" w:hAnsi="宋体" w:eastAsia="宋体" w:cs="宋体"/>
          <w:color w:val="000000"/>
          <w:kern w:val="0"/>
          <w:sz w:val="21"/>
          <w:szCs w:val="21"/>
          <w:lang w:val="en-US" w:eastAsia="zh-CN" w:bidi="ar-SA"/>
        </w:rPr>
        <w:t>%，货到现场安装调试验收合格后付款合同额的</w:t>
      </w:r>
      <w:r>
        <w:rPr>
          <w:rFonts w:hint="eastAsia" w:ascii="宋体" w:hAnsi="宋体" w:eastAsia="宋体" w:cs="宋体"/>
          <w:color w:val="000000"/>
          <w:kern w:val="0"/>
          <w:sz w:val="21"/>
          <w:szCs w:val="21"/>
          <w:highlight w:val="none"/>
          <w:lang w:val="en-US" w:eastAsia="zh-CN" w:bidi="ar-SA"/>
        </w:rPr>
        <w:t>25%，留合同额的5%作为质保金，预留3个</w:t>
      </w:r>
      <w:r>
        <w:rPr>
          <w:rFonts w:hint="eastAsia" w:ascii="宋体" w:hAnsi="宋体" w:eastAsia="宋体" w:cs="宋体"/>
          <w:color w:val="000000"/>
          <w:kern w:val="0"/>
          <w:sz w:val="21"/>
          <w:szCs w:val="21"/>
          <w:lang w:val="en-US" w:eastAsia="zh-CN" w:bidi="ar-SA"/>
        </w:rPr>
        <w:t>月。</w:t>
      </w:r>
    </w:p>
    <w:p>
      <w:pPr>
        <w:snapToGrid w:val="0"/>
        <w:spacing w:line="360" w:lineRule="auto"/>
        <w:outlineLvl w:val="0"/>
        <w:rPr>
          <w:rFonts w:ascii="宋体" w:hAnsi="宋体" w:eastAsia="宋体" w:cs="宋体"/>
          <w:szCs w:val="21"/>
        </w:rPr>
      </w:pPr>
      <w:r>
        <w:rPr>
          <w:rFonts w:hint="eastAsia" w:ascii="宋体" w:hAnsi="宋体" w:eastAsia="宋体" w:cs="宋体"/>
          <w:szCs w:val="21"/>
        </w:rPr>
        <w:br w:type="page"/>
      </w:r>
      <w:bookmarkStart w:id="52" w:name="_Toc26551"/>
    </w:p>
    <w:p>
      <w:pPr>
        <w:snapToGrid w:val="0"/>
        <w:spacing w:line="360" w:lineRule="auto"/>
        <w:jc w:val="center"/>
        <w:outlineLvl w:val="0"/>
        <w:rPr>
          <w:rFonts w:ascii="宋体" w:hAnsi="宋体" w:eastAsia="宋体" w:cs="宋体"/>
          <w:szCs w:val="21"/>
        </w:rPr>
      </w:pPr>
    </w:p>
    <w:p>
      <w:pPr>
        <w:snapToGrid w:val="0"/>
        <w:spacing w:line="360" w:lineRule="auto"/>
        <w:jc w:val="center"/>
        <w:outlineLvl w:val="0"/>
        <w:rPr>
          <w:rFonts w:ascii="黑体" w:hAnsi="黑体" w:eastAsia="黑体" w:cs="黑体"/>
          <w:b/>
          <w:bCs/>
          <w:sz w:val="36"/>
          <w:szCs w:val="36"/>
        </w:rPr>
      </w:pPr>
      <w:r>
        <w:rPr>
          <w:rFonts w:hint="eastAsia" w:ascii="黑体" w:hAnsi="黑体" w:eastAsia="黑体" w:cs="黑体"/>
          <w:b/>
          <w:bCs/>
          <w:sz w:val="36"/>
          <w:szCs w:val="36"/>
        </w:rPr>
        <w:t>第三部分  采购需求及技术参数</w:t>
      </w:r>
      <w:bookmarkEnd w:id="52"/>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eastAsia="宋体" w:cs="宋体"/>
          <w:color w:val="000000"/>
          <w:szCs w:val="21"/>
        </w:rPr>
      </w:pPr>
      <w:r>
        <w:rPr>
          <w:rFonts w:hint="eastAsia" w:ascii="宋体" w:hAnsi="宋体" w:eastAsia="宋体" w:cs="宋体"/>
          <w:color w:val="000000"/>
          <w:szCs w:val="21"/>
        </w:rPr>
        <w:t>1.云技术多媒体语音教学系统2套；</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eastAsia="宋体" w:cs="宋体"/>
          <w:color w:val="000000"/>
          <w:szCs w:val="21"/>
        </w:rPr>
      </w:pPr>
      <w:r>
        <w:rPr>
          <w:rFonts w:hint="eastAsia" w:ascii="宋体" w:hAnsi="宋体" w:eastAsia="宋体" w:cs="宋体"/>
          <w:color w:val="000000"/>
          <w:szCs w:val="21"/>
        </w:rPr>
        <w:t>2.主要性能指标及技术参数：</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eastAsia="宋体" w:cs="宋体"/>
          <w:color w:val="000000"/>
          <w:szCs w:val="21"/>
        </w:rPr>
      </w:pPr>
      <w:r>
        <w:rPr>
          <w:rFonts w:hint="eastAsia" w:ascii="宋体" w:hAnsi="宋体" w:eastAsia="宋体" w:cs="宋体"/>
          <w:color w:val="000000"/>
          <w:szCs w:val="21"/>
        </w:rPr>
        <w:t>系统架构及特点：</w:t>
      </w:r>
      <w:r>
        <w:rPr>
          <w:rFonts w:hint="eastAsia" w:ascii="宋体" w:hAnsi="宋体" w:eastAsia="宋体" w:cs="宋体"/>
          <w:color w:val="000000"/>
          <w:szCs w:val="21"/>
        </w:rPr>
        <w:tab/>
      </w:r>
    </w:p>
    <w:p>
      <w:pPr>
        <w:keepNext w:val="0"/>
        <w:keepLines w:val="0"/>
        <w:pageBreakBefore w:val="0"/>
        <w:widowControl w:val="0"/>
        <w:kinsoku/>
        <w:wordWrap/>
        <w:overflowPunct/>
        <w:topLinePunct w:val="0"/>
        <w:autoSpaceDE/>
        <w:autoSpaceDN/>
        <w:bidi w:val="0"/>
        <w:adjustRightInd/>
        <w:snapToGrid w:val="0"/>
        <w:spacing w:line="360" w:lineRule="auto"/>
        <w:ind w:firstLine="424" w:firstLineChars="200"/>
        <w:textAlignment w:val="auto"/>
        <w:rPr>
          <w:rFonts w:ascii="宋体" w:hAnsi="宋体" w:eastAsia="宋体" w:cs="宋体"/>
          <w:color w:val="000000"/>
          <w:szCs w:val="21"/>
        </w:rPr>
      </w:pPr>
      <w:r>
        <w:rPr>
          <w:rFonts w:hint="eastAsia" w:ascii="宋体" w:hAnsi="宋体" w:eastAsia="宋体" w:cs="宋体"/>
          <w:color w:val="000000"/>
          <w:szCs w:val="21"/>
        </w:rPr>
        <w:t>1、采用ARM云终端，1分钟推送系统；</w:t>
      </w:r>
      <w:r>
        <w:rPr>
          <w:rFonts w:hint="eastAsia" w:ascii="宋体" w:hAnsi="宋体" w:eastAsia="宋体" w:cs="宋体"/>
          <w:color w:val="000000"/>
          <w:szCs w:val="21"/>
        </w:rPr>
        <w:tab/>
      </w:r>
    </w:p>
    <w:p>
      <w:pPr>
        <w:keepNext w:val="0"/>
        <w:keepLines w:val="0"/>
        <w:pageBreakBefore w:val="0"/>
        <w:widowControl w:val="0"/>
        <w:kinsoku/>
        <w:wordWrap/>
        <w:overflowPunct/>
        <w:topLinePunct w:val="0"/>
        <w:autoSpaceDE/>
        <w:autoSpaceDN/>
        <w:bidi w:val="0"/>
        <w:adjustRightInd/>
        <w:snapToGrid w:val="0"/>
        <w:spacing w:line="360" w:lineRule="auto"/>
        <w:ind w:firstLine="424" w:firstLineChars="200"/>
        <w:textAlignment w:val="auto"/>
        <w:rPr>
          <w:rFonts w:ascii="宋体" w:hAnsi="宋体" w:eastAsia="宋体" w:cs="宋体"/>
          <w:color w:val="000000"/>
          <w:szCs w:val="21"/>
        </w:rPr>
      </w:pPr>
      <w:r>
        <w:rPr>
          <w:rFonts w:hint="eastAsia" w:ascii="宋体" w:hAnsi="宋体" w:eastAsia="宋体" w:cs="宋体"/>
          <w:color w:val="000000"/>
          <w:szCs w:val="21"/>
        </w:rPr>
        <w:t>2、服务器模块化备援，“零”故障设计标准</w:t>
      </w:r>
      <w:r>
        <w:rPr>
          <w:rFonts w:hint="eastAsia" w:ascii="宋体" w:hAnsi="宋体" w:eastAsia="宋体" w:cs="宋体"/>
          <w:color w:val="000000"/>
          <w:szCs w:val="21"/>
        </w:rPr>
        <w:tab/>
      </w:r>
      <w:r>
        <w:rPr>
          <w:rFonts w:hint="eastAsia" w:ascii="宋体" w:hAnsi="宋体" w:eastAsia="宋体" w:cs="宋体"/>
          <w:color w:val="000000"/>
          <w:szCs w:val="21"/>
        </w:rPr>
        <w:t>；</w:t>
      </w:r>
    </w:p>
    <w:p>
      <w:pPr>
        <w:keepNext w:val="0"/>
        <w:keepLines w:val="0"/>
        <w:pageBreakBefore w:val="0"/>
        <w:widowControl w:val="0"/>
        <w:kinsoku/>
        <w:wordWrap/>
        <w:overflowPunct/>
        <w:topLinePunct w:val="0"/>
        <w:autoSpaceDE/>
        <w:autoSpaceDN/>
        <w:bidi w:val="0"/>
        <w:adjustRightInd/>
        <w:snapToGrid w:val="0"/>
        <w:spacing w:line="360" w:lineRule="auto"/>
        <w:ind w:firstLine="424" w:firstLineChars="200"/>
        <w:textAlignment w:val="auto"/>
        <w:rPr>
          <w:rFonts w:ascii="宋体" w:hAnsi="宋体" w:eastAsia="宋体" w:cs="宋体"/>
          <w:color w:val="000000"/>
          <w:szCs w:val="21"/>
        </w:rPr>
      </w:pPr>
      <w:r>
        <w:rPr>
          <w:rFonts w:hint="eastAsia" w:ascii="宋体" w:hAnsi="宋体" w:eastAsia="宋体" w:cs="宋体"/>
          <w:color w:val="000000"/>
          <w:szCs w:val="21"/>
        </w:rPr>
        <w:t>3、同步以太网交换技术，确保音、视频同步传输</w:t>
      </w:r>
      <w:r>
        <w:rPr>
          <w:rFonts w:hint="eastAsia" w:ascii="宋体" w:hAnsi="宋体" w:eastAsia="宋体" w:cs="宋体"/>
          <w:color w:val="000000"/>
          <w:szCs w:val="21"/>
        </w:rPr>
        <w:tab/>
      </w:r>
      <w:r>
        <w:rPr>
          <w:rFonts w:hint="eastAsia" w:ascii="宋体" w:hAnsi="宋体" w:eastAsia="宋体" w:cs="宋体"/>
          <w:color w:val="000000"/>
          <w:szCs w:val="21"/>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eastAsia="宋体" w:cs="宋体"/>
          <w:color w:val="000000"/>
          <w:szCs w:val="21"/>
        </w:rPr>
      </w:pPr>
      <w:r>
        <w:rPr>
          <w:rFonts w:hint="eastAsia" w:ascii="宋体" w:hAnsi="宋体" w:eastAsia="宋体" w:cs="宋体"/>
          <w:color w:val="000000"/>
          <w:szCs w:val="21"/>
        </w:rPr>
        <w:t>云网络智慧语言教室主要应用及功能：</w:t>
      </w:r>
    </w:p>
    <w:p>
      <w:pPr>
        <w:keepNext w:val="0"/>
        <w:keepLines w:val="0"/>
        <w:pageBreakBefore w:val="0"/>
        <w:widowControl w:val="0"/>
        <w:kinsoku/>
        <w:wordWrap/>
        <w:overflowPunct/>
        <w:topLinePunct w:val="0"/>
        <w:autoSpaceDE/>
        <w:autoSpaceDN/>
        <w:bidi w:val="0"/>
        <w:adjustRightInd/>
        <w:snapToGrid w:val="0"/>
        <w:spacing w:line="360" w:lineRule="auto"/>
        <w:ind w:firstLine="424" w:firstLineChars="200"/>
        <w:textAlignment w:val="auto"/>
        <w:rPr>
          <w:rFonts w:ascii="宋体" w:hAnsi="宋体" w:eastAsia="宋体" w:cs="宋体"/>
          <w:color w:val="000000"/>
          <w:szCs w:val="21"/>
        </w:rPr>
      </w:pPr>
      <w:r>
        <w:rPr>
          <w:rFonts w:hint="eastAsia" w:ascii="宋体" w:hAnsi="宋体" w:eastAsia="宋体" w:cs="宋体"/>
          <w:color w:val="000000"/>
          <w:szCs w:val="21"/>
        </w:rPr>
        <w:t>1、英语自主学习系统  2、智能化英语教学  3、多媒体教学  4、协作式教学</w:t>
      </w:r>
    </w:p>
    <w:p>
      <w:pPr>
        <w:keepNext w:val="0"/>
        <w:keepLines w:val="0"/>
        <w:pageBreakBefore w:val="0"/>
        <w:widowControl w:val="0"/>
        <w:kinsoku/>
        <w:wordWrap/>
        <w:overflowPunct/>
        <w:topLinePunct w:val="0"/>
        <w:autoSpaceDE/>
        <w:autoSpaceDN/>
        <w:bidi w:val="0"/>
        <w:adjustRightInd/>
        <w:snapToGrid w:val="0"/>
        <w:spacing w:line="360" w:lineRule="auto"/>
        <w:ind w:firstLine="424" w:firstLineChars="200"/>
        <w:textAlignment w:val="auto"/>
        <w:rPr>
          <w:rFonts w:ascii="宋体" w:hAnsi="宋体" w:eastAsia="宋体" w:cs="宋体"/>
          <w:color w:val="000000"/>
          <w:szCs w:val="21"/>
        </w:rPr>
      </w:pPr>
      <w:r>
        <w:rPr>
          <w:rFonts w:hint="eastAsia" w:ascii="宋体" w:hAnsi="宋体" w:eastAsia="宋体" w:cs="宋体"/>
          <w:color w:val="000000"/>
          <w:szCs w:val="21"/>
        </w:rPr>
        <w:t>5、英语随</w:t>
      </w:r>
      <w:r>
        <w:rPr>
          <w:rFonts w:hint="eastAsia" w:ascii="宋体" w:hAnsi="宋体" w:eastAsia="宋体" w:cs="宋体"/>
          <w:szCs w:val="21"/>
        </w:rPr>
        <w:t>堂测试系统  6、大学资</w:t>
      </w:r>
      <w:r>
        <w:rPr>
          <w:rFonts w:hint="eastAsia" w:ascii="宋体" w:hAnsi="宋体" w:eastAsia="宋体" w:cs="宋体"/>
          <w:color w:val="000000"/>
          <w:szCs w:val="21"/>
        </w:rPr>
        <w:t>源库管理系统  7、英语口译教学系统</w:t>
      </w:r>
    </w:p>
    <w:p>
      <w:pPr>
        <w:keepNext w:val="0"/>
        <w:keepLines w:val="0"/>
        <w:pageBreakBefore w:val="0"/>
        <w:widowControl w:val="0"/>
        <w:kinsoku/>
        <w:wordWrap/>
        <w:overflowPunct/>
        <w:topLinePunct w:val="0"/>
        <w:autoSpaceDE/>
        <w:autoSpaceDN/>
        <w:bidi w:val="0"/>
        <w:adjustRightInd/>
        <w:snapToGrid w:val="0"/>
        <w:spacing w:line="360" w:lineRule="auto"/>
        <w:ind w:firstLine="424" w:firstLineChars="200"/>
        <w:textAlignment w:val="auto"/>
        <w:rPr>
          <w:rFonts w:ascii="宋体" w:hAnsi="宋体" w:eastAsia="宋体" w:cs="宋体"/>
          <w:color w:val="000000"/>
          <w:szCs w:val="21"/>
        </w:rPr>
      </w:pPr>
      <w:r>
        <w:rPr>
          <w:rFonts w:hint="eastAsia" w:ascii="宋体" w:hAnsi="宋体" w:eastAsia="宋体" w:cs="宋体"/>
          <w:color w:val="000000"/>
          <w:szCs w:val="21"/>
        </w:rPr>
        <w:t>8、大学口语考试系统</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eastAsia="宋体" w:cs="宋体"/>
          <w:color w:val="000000"/>
          <w:szCs w:val="21"/>
        </w:rPr>
      </w:pPr>
      <w:r>
        <w:rPr>
          <w:rFonts w:hint="eastAsia" w:ascii="宋体" w:hAnsi="宋体" w:eastAsia="宋体" w:cs="宋体"/>
          <w:color w:val="000000"/>
          <w:szCs w:val="21"/>
        </w:rPr>
        <w:t>3.售后服务的具体要求：</w:t>
      </w:r>
    </w:p>
    <w:p>
      <w:pPr>
        <w:keepNext w:val="0"/>
        <w:keepLines w:val="0"/>
        <w:pageBreakBefore w:val="0"/>
        <w:widowControl w:val="0"/>
        <w:kinsoku/>
        <w:wordWrap/>
        <w:overflowPunct/>
        <w:topLinePunct w:val="0"/>
        <w:autoSpaceDE/>
        <w:autoSpaceDN/>
        <w:bidi w:val="0"/>
        <w:adjustRightInd/>
        <w:snapToGrid w:val="0"/>
        <w:spacing w:line="360" w:lineRule="auto"/>
        <w:ind w:firstLine="424" w:firstLineChars="200"/>
        <w:textAlignment w:val="auto"/>
        <w:rPr>
          <w:rFonts w:ascii="宋体" w:hAnsi="宋体" w:eastAsia="宋体" w:cs="宋体"/>
          <w:color w:val="000000"/>
          <w:szCs w:val="21"/>
        </w:rPr>
      </w:pPr>
      <w:r>
        <w:rPr>
          <w:rFonts w:hint="eastAsia" w:ascii="宋体" w:hAnsi="宋体" w:eastAsia="宋体" w:cs="宋体"/>
          <w:color w:val="000000"/>
          <w:szCs w:val="21"/>
        </w:rPr>
        <w:t xml:space="preserve">（一）不仅提供免费的安装、调试和培训，并且为推动产品在学校的应用提供技术支持和服务，可提供成功应用案例供学校参考。  </w:t>
      </w:r>
    </w:p>
    <w:p>
      <w:pPr>
        <w:keepNext w:val="0"/>
        <w:keepLines w:val="0"/>
        <w:pageBreakBefore w:val="0"/>
        <w:widowControl w:val="0"/>
        <w:kinsoku/>
        <w:wordWrap/>
        <w:overflowPunct/>
        <w:topLinePunct w:val="0"/>
        <w:autoSpaceDE/>
        <w:autoSpaceDN/>
        <w:bidi w:val="0"/>
        <w:adjustRightInd/>
        <w:snapToGrid w:val="0"/>
        <w:spacing w:line="360" w:lineRule="auto"/>
        <w:ind w:firstLine="424" w:firstLineChars="200"/>
        <w:textAlignment w:val="auto"/>
        <w:rPr>
          <w:rFonts w:ascii="宋体" w:hAnsi="宋体" w:eastAsia="宋体" w:cs="宋体"/>
          <w:color w:val="000000"/>
          <w:szCs w:val="21"/>
        </w:rPr>
      </w:pPr>
      <w:r>
        <w:rPr>
          <w:rFonts w:hint="eastAsia" w:ascii="宋体" w:hAnsi="宋体" w:eastAsia="宋体" w:cs="宋体"/>
          <w:color w:val="000000"/>
          <w:szCs w:val="21"/>
        </w:rPr>
        <w:t>（二）服务承诺：五年所售设备及软件免费升级质保。售后服务4小时响应、24小时解决问题。</w:t>
      </w:r>
    </w:p>
    <w:p>
      <w:pPr>
        <w:pStyle w:val="2"/>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★4.云桌面管理平台、多媒体语言教学软件、口语考试系统、集群工作站带外管理平台、HLD新光源投影机，均须提供产品合法来源渠道证明及售后服务承诺。</w:t>
      </w:r>
    </w:p>
    <w:p>
      <w:pPr>
        <w:pStyle w:val="2"/>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rPr>
          <w:rFonts w:hint="default" w:ascii="宋体" w:hAnsi="宋体" w:eastAsia="宋体" w:cs="宋体"/>
          <w:color w:val="000000"/>
          <w:kern w:val="2"/>
          <w:sz w:val="21"/>
          <w:szCs w:val="21"/>
          <w:highlight w:val="none"/>
          <w:lang w:val="en-US" w:eastAsia="zh-CN" w:bidi="ar-SA"/>
        </w:rPr>
      </w:pPr>
      <w:r>
        <w:rPr>
          <w:rFonts w:hint="default" w:ascii="宋体" w:hAnsi="宋体" w:eastAsia="宋体" w:cs="宋体"/>
          <w:color w:val="000000"/>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5</w:t>
      </w:r>
      <w:r>
        <w:rPr>
          <w:rFonts w:hint="default" w:ascii="宋体" w:hAnsi="宋体" w:eastAsia="宋体" w:cs="宋体"/>
          <w:color w:val="000000"/>
          <w:kern w:val="2"/>
          <w:sz w:val="21"/>
          <w:szCs w:val="21"/>
          <w:highlight w:val="none"/>
          <w:lang w:val="en-US" w:eastAsia="zh-CN" w:bidi="ar-SA"/>
        </w:rPr>
        <w:t>. （多媒体）同步传输交换主机、（多媒体）同步传输主卡</w:t>
      </w:r>
      <w:r>
        <w:rPr>
          <w:rFonts w:hint="eastAsia" w:ascii="宋体" w:hAnsi="宋体" w:eastAsia="宋体" w:cs="宋体"/>
          <w:color w:val="000000"/>
          <w:kern w:val="2"/>
          <w:sz w:val="21"/>
          <w:szCs w:val="21"/>
          <w:highlight w:val="none"/>
          <w:lang w:val="en-US" w:eastAsia="zh-CN" w:bidi="ar-SA"/>
        </w:rPr>
        <w:t>，</w:t>
      </w:r>
      <w:r>
        <w:rPr>
          <w:rFonts w:hint="default" w:ascii="宋体" w:hAnsi="宋体" w:eastAsia="宋体" w:cs="宋体"/>
          <w:color w:val="000000"/>
          <w:kern w:val="2"/>
          <w:sz w:val="21"/>
          <w:szCs w:val="21"/>
          <w:highlight w:val="none"/>
          <w:lang w:val="en-US" w:eastAsia="zh-CN" w:bidi="ar-SA"/>
        </w:rPr>
        <w:t>采用 ATM、TCP 两网合一技术</w:t>
      </w:r>
      <w:r>
        <w:rPr>
          <w:rFonts w:hint="eastAsia" w:ascii="宋体" w:hAnsi="宋体" w:eastAsia="宋体" w:cs="宋体"/>
          <w:color w:val="000000"/>
          <w:kern w:val="2"/>
          <w:sz w:val="21"/>
          <w:szCs w:val="21"/>
          <w:highlight w:val="none"/>
          <w:lang w:val="en-US" w:eastAsia="zh-CN" w:bidi="ar-SA"/>
        </w:rPr>
        <w:t>，</w:t>
      </w:r>
      <w:r>
        <w:rPr>
          <w:rFonts w:hint="default" w:ascii="宋体" w:hAnsi="宋体" w:eastAsia="宋体" w:cs="宋体"/>
          <w:color w:val="000000"/>
          <w:kern w:val="2"/>
          <w:sz w:val="21"/>
          <w:szCs w:val="21"/>
          <w:highlight w:val="none"/>
          <w:lang w:val="en-US" w:eastAsia="zh-CN" w:bidi="ar-SA"/>
        </w:rPr>
        <w:t>提供证明资料并加盖公章。</w:t>
      </w:r>
    </w:p>
    <w:p>
      <w:pPr>
        <w:pStyle w:val="2"/>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6.</w:t>
      </w:r>
      <w:r>
        <w:rPr>
          <w:rFonts w:hint="default" w:ascii="宋体" w:hAnsi="宋体" w:eastAsia="宋体" w:cs="宋体"/>
          <w:color w:val="000000"/>
          <w:kern w:val="2"/>
          <w:sz w:val="21"/>
          <w:szCs w:val="21"/>
          <w:highlight w:val="none"/>
          <w:lang w:val="en-US" w:eastAsia="zh-CN" w:bidi="ar-SA"/>
        </w:rPr>
        <w:t>标注#项的技术参数</w:t>
      </w:r>
      <w:r>
        <w:rPr>
          <w:rFonts w:hint="eastAsia" w:ascii="宋体" w:hAnsi="宋体" w:eastAsia="宋体" w:cs="宋体"/>
          <w:color w:val="000000"/>
          <w:kern w:val="2"/>
          <w:sz w:val="21"/>
          <w:szCs w:val="21"/>
          <w:highlight w:val="none"/>
          <w:lang w:val="en-US" w:eastAsia="zh-CN" w:bidi="ar-SA"/>
        </w:rPr>
        <w:t>，须</w:t>
      </w:r>
      <w:r>
        <w:rPr>
          <w:rFonts w:hint="default" w:ascii="宋体" w:hAnsi="宋体" w:eastAsia="宋体" w:cs="宋体"/>
          <w:color w:val="000000"/>
          <w:kern w:val="2"/>
          <w:sz w:val="21"/>
          <w:szCs w:val="21"/>
          <w:highlight w:val="none"/>
          <w:lang w:val="en-US" w:eastAsia="zh-CN" w:bidi="ar-SA"/>
        </w:rPr>
        <w:t>提供国家认可委认证的机构出具的证明材料</w:t>
      </w:r>
      <w:r>
        <w:rPr>
          <w:rFonts w:hint="eastAsia" w:ascii="宋体" w:hAnsi="宋体" w:eastAsia="宋体" w:cs="宋体"/>
          <w:color w:val="000000"/>
          <w:kern w:val="2"/>
          <w:sz w:val="21"/>
          <w:szCs w:val="21"/>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rPr>
          <w:rFonts w:hint="default" w:ascii="宋体" w:hAnsi="宋体" w:eastAsia="宋体" w:cs="宋体"/>
          <w:color w:val="000000"/>
          <w:kern w:val="2"/>
          <w:sz w:val="21"/>
          <w:szCs w:val="21"/>
          <w:highlight w:val="green"/>
          <w:lang w:val="en-US" w:eastAsia="zh-CN" w:bidi="ar-SA"/>
        </w:rPr>
      </w:pPr>
    </w:p>
    <w:p>
      <w:pPr>
        <w:pStyle w:val="2"/>
        <w:ind w:firstLine="424" w:firstLineChars="200"/>
        <w:rPr>
          <w:rFonts w:hint="eastAsia" w:ascii="宋体" w:hAnsi="宋体" w:eastAsia="宋体" w:cs="宋体"/>
          <w:color w:val="000000"/>
          <w:kern w:val="2"/>
          <w:sz w:val="21"/>
          <w:szCs w:val="21"/>
          <w:lang w:val="en-US" w:eastAsia="zh-CN" w:bidi="ar-SA"/>
        </w:rPr>
      </w:pPr>
    </w:p>
    <w:p>
      <w:pPr>
        <w:pStyle w:val="2"/>
        <w:ind w:firstLine="424" w:firstLineChars="200"/>
        <w:rPr>
          <w:rFonts w:hint="eastAsia" w:ascii="宋体" w:hAnsi="宋体" w:eastAsia="宋体" w:cs="宋体"/>
          <w:color w:val="000000"/>
          <w:kern w:val="2"/>
          <w:sz w:val="21"/>
          <w:szCs w:val="21"/>
          <w:lang w:val="en-US" w:eastAsia="zh-CN" w:bidi="ar-SA"/>
        </w:rPr>
      </w:pPr>
    </w:p>
    <w:p>
      <w:pPr>
        <w:pStyle w:val="2"/>
        <w:ind w:firstLine="424" w:firstLineChars="200"/>
        <w:rPr>
          <w:rFonts w:hint="eastAsia" w:ascii="宋体" w:hAnsi="宋体" w:eastAsia="宋体" w:cs="宋体"/>
          <w:color w:val="000000"/>
          <w:kern w:val="2"/>
          <w:sz w:val="21"/>
          <w:szCs w:val="21"/>
          <w:lang w:val="en-US" w:eastAsia="zh-CN" w:bidi="ar-SA"/>
        </w:rPr>
      </w:pPr>
    </w:p>
    <w:p>
      <w:pPr>
        <w:pStyle w:val="2"/>
        <w:ind w:firstLine="424" w:firstLineChars="200"/>
        <w:rPr>
          <w:rFonts w:ascii="宋体" w:hAnsi="宋体" w:eastAsia="宋体" w:cs="宋体"/>
          <w:b/>
          <w:bCs/>
          <w:szCs w:val="21"/>
        </w:rPr>
      </w:pPr>
    </w:p>
    <w:p>
      <w:pPr>
        <w:pStyle w:val="2"/>
        <w:ind w:firstLine="424" w:firstLineChars="200"/>
        <w:rPr>
          <w:rFonts w:ascii="宋体" w:hAnsi="宋体" w:eastAsia="宋体" w:cs="宋体"/>
          <w:b/>
          <w:bCs/>
          <w:szCs w:val="21"/>
        </w:rPr>
      </w:pPr>
    </w:p>
    <w:p>
      <w:pPr>
        <w:pStyle w:val="2"/>
        <w:ind w:firstLine="424" w:firstLineChars="200"/>
        <w:rPr>
          <w:rFonts w:ascii="宋体" w:hAnsi="宋体" w:eastAsia="宋体" w:cs="宋体"/>
          <w:b/>
          <w:bCs/>
          <w:szCs w:val="21"/>
        </w:rPr>
      </w:pPr>
    </w:p>
    <w:p>
      <w:pPr>
        <w:pStyle w:val="2"/>
        <w:ind w:firstLine="424" w:firstLineChars="200"/>
        <w:rPr>
          <w:rFonts w:ascii="宋体" w:hAnsi="宋体" w:eastAsia="宋体" w:cs="宋体"/>
          <w:b/>
          <w:bCs/>
          <w:szCs w:val="21"/>
        </w:rPr>
      </w:pPr>
    </w:p>
    <w:p>
      <w:pPr>
        <w:pStyle w:val="2"/>
        <w:ind w:firstLine="424" w:firstLineChars="200"/>
        <w:rPr>
          <w:rFonts w:ascii="宋体" w:hAnsi="宋体" w:eastAsia="宋体" w:cs="宋体"/>
          <w:b/>
          <w:bCs/>
          <w:szCs w:val="21"/>
        </w:rPr>
      </w:pPr>
    </w:p>
    <w:p>
      <w:pPr>
        <w:pStyle w:val="2"/>
        <w:ind w:firstLine="424" w:firstLineChars="200"/>
        <w:rPr>
          <w:rFonts w:ascii="宋体" w:hAnsi="宋体" w:eastAsia="宋体" w:cs="宋体"/>
          <w:b/>
          <w:bCs/>
          <w:szCs w:val="21"/>
        </w:rPr>
      </w:pPr>
    </w:p>
    <w:p>
      <w:pPr>
        <w:pStyle w:val="2"/>
        <w:ind w:firstLine="424" w:firstLineChars="200"/>
        <w:rPr>
          <w:rFonts w:ascii="宋体" w:hAnsi="宋体" w:eastAsia="宋体" w:cs="宋体"/>
          <w:b/>
          <w:bCs/>
          <w:szCs w:val="21"/>
        </w:rPr>
      </w:pPr>
    </w:p>
    <w:p>
      <w:pPr>
        <w:pStyle w:val="2"/>
        <w:ind w:firstLine="424" w:firstLineChars="200"/>
        <w:rPr>
          <w:rFonts w:ascii="宋体" w:hAnsi="宋体" w:eastAsia="宋体" w:cs="宋体"/>
          <w:b/>
          <w:bCs/>
          <w:szCs w:val="21"/>
        </w:rPr>
      </w:pPr>
    </w:p>
    <w:p>
      <w:pPr>
        <w:pStyle w:val="2"/>
        <w:ind w:firstLine="424" w:firstLineChars="200"/>
        <w:rPr>
          <w:rFonts w:ascii="宋体" w:hAnsi="宋体" w:eastAsia="宋体" w:cs="宋体"/>
          <w:b/>
          <w:bCs/>
          <w:szCs w:val="21"/>
        </w:rPr>
      </w:pPr>
    </w:p>
    <w:p>
      <w:pPr>
        <w:pStyle w:val="2"/>
        <w:ind w:firstLine="424" w:firstLineChars="200"/>
        <w:rPr>
          <w:rFonts w:ascii="宋体" w:hAnsi="宋体" w:eastAsia="宋体" w:cs="宋体"/>
          <w:b/>
          <w:bCs/>
          <w:szCs w:val="21"/>
        </w:rPr>
      </w:pPr>
    </w:p>
    <w:p>
      <w:pPr>
        <w:pStyle w:val="2"/>
        <w:ind w:left="0" w:leftChars="0" w:firstLine="0" w:firstLineChars="0"/>
        <w:rPr>
          <w:rFonts w:ascii="宋体" w:hAnsi="宋体" w:eastAsia="宋体" w:cs="宋体"/>
          <w:color w:val="000000"/>
          <w:szCs w:val="21"/>
        </w:rPr>
      </w:pPr>
    </w:p>
    <w:tbl>
      <w:tblPr>
        <w:tblStyle w:val="15"/>
        <w:tblW w:w="9012" w:type="dxa"/>
        <w:tblInd w:w="0" w:type="dxa"/>
        <w:tblLayout w:type="fixed"/>
        <w:tblCellMar>
          <w:top w:w="0" w:type="dxa"/>
          <w:left w:w="0" w:type="dxa"/>
          <w:bottom w:w="0" w:type="dxa"/>
          <w:right w:w="0" w:type="dxa"/>
        </w:tblCellMar>
      </w:tblPr>
      <w:tblGrid>
        <w:gridCol w:w="675"/>
        <w:gridCol w:w="1181"/>
        <w:gridCol w:w="6018"/>
        <w:gridCol w:w="543"/>
        <w:gridCol w:w="595"/>
      </w:tblGrid>
      <w:tr>
        <w:tblPrEx>
          <w:tblCellMar>
            <w:top w:w="0" w:type="dxa"/>
            <w:left w:w="0" w:type="dxa"/>
            <w:bottom w:w="0" w:type="dxa"/>
            <w:right w:w="0" w:type="dxa"/>
          </w:tblCellMar>
        </w:tblPrEx>
        <w:trPr>
          <w:trHeight w:val="312"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序号</w:t>
            </w:r>
          </w:p>
        </w:tc>
        <w:tc>
          <w:tcPr>
            <w:tcW w:w="118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设备名称</w:t>
            </w:r>
          </w:p>
        </w:tc>
        <w:tc>
          <w:tcPr>
            <w:tcW w:w="601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性能指标</w:t>
            </w:r>
          </w:p>
        </w:tc>
        <w:tc>
          <w:tcPr>
            <w:tcW w:w="54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单位</w:t>
            </w:r>
          </w:p>
        </w:tc>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数量</w:t>
            </w:r>
          </w:p>
        </w:tc>
      </w:tr>
      <w:tr>
        <w:tblPrEx>
          <w:tblCellMar>
            <w:top w:w="0" w:type="dxa"/>
            <w:left w:w="0" w:type="dxa"/>
            <w:bottom w:w="0" w:type="dxa"/>
            <w:right w:w="0" w:type="dxa"/>
          </w:tblCellMar>
        </w:tblPrEx>
        <w:trPr>
          <w:trHeight w:val="312"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jc w:val="center"/>
              <w:rPr>
                <w:rFonts w:ascii="仿宋_GB2312" w:hAnsi="宋体" w:eastAsia="仿宋_GB2312" w:cs="仿宋_GB2312"/>
                <w:color w:val="000000"/>
                <w:sz w:val="22"/>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jc w:val="center"/>
              <w:rPr>
                <w:rFonts w:ascii="仿宋_GB2312" w:hAnsi="宋体" w:eastAsia="仿宋_GB2312" w:cs="仿宋_GB2312"/>
                <w:color w:val="000000"/>
                <w:sz w:val="22"/>
              </w:rPr>
            </w:pPr>
          </w:p>
        </w:tc>
        <w:tc>
          <w:tcPr>
            <w:tcW w:w="60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jc w:val="center"/>
              <w:rPr>
                <w:rFonts w:ascii="仿宋_GB2312" w:hAnsi="宋体" w:eastAsia="仿宋_GB2312" w:cs="仿宋_GB2312"/>
                <w:color w:val="000000"/>
                <w:sz w:val="22"/>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jc w:val="center"/>
              <w:rPr>
                <w:rFonts w:ascii="仿宋_GB2312" w:hAnsi="宋体" w:eastAsia="仿宋_GB2312" w:cs="仿宋_GB2312"/>
                <w:color w:val="000000"/>
                <w:sz w:val="22"/>
              </w:rPr>
            </w:pPr>
          </w:p>
        </w:tc>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jc w:val="center"/>
              <w:rPr>
                <w:rFonts w:ascii="仿宋_GB2312" w:hAnsi="宋体" w:eastAsia="仿宋_GB2312" w:cs="仿宋_GB2312"/>
                <w:color w:val="000000"/>
                <w:sz w:val="22"/>
              </w:rPr>
            </w:pPr>
          </w:p>
        </w:tc>
      </w:tr>
      <w:tr>
        <w:tblPrEx>
          <w:tblCellMar>
            <w:top w:w="0" w:type="dxa"/>
            <w:left w:w="0" w:type="dxa"/>
            <w:bottom w:w="0" w:type="dxa"/>
            <w:right w:w="0" w:type="dxa"/>
          </w:tblCellMar>
        </w:tblPrEx>
        <w:trPr>
          <w:trHeight w:val="312"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jc w:val="center"/>
              <w:rPr>
                <w:rFonts w:ascii="仿宋_GB2312" w:hAnsi="宋体" w:eastAsia="仿宋_GB2312" w:cs="仿宋_GB2312"/>
                <w:color w:val="000000"/>
                <w:sz w:val="22"/>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jc w:val="center"/>
              <w:rPr>
                <w:rFonts w:ascii="仿宋_GB2312" w:hAnsi="宋体" w:eastAsia="仿宋_GB2312" w:cs="仿宋_GB2312"/>
                <w:color w:val="000000"/>
                <w:sz w:val="22"/>
              </w:rPr>
            </w:pPr>
          </w:p>
        </w:tc>
        <w:tc>
          <w:tcPr>
            <w:tcW w:w="60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jc w:val="center"/>
              <w:rPr>
                <w:rFonts w:ascii="仿宋_GB2312" w:hAnsi="宋体" w:eastAsia="仿宋_GB2312" w:cs="仿宋_GB2312"/>
                <w:color w:val="000000"/>
                <w:sz w:val="22"/>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jc w:val="center"/>
              <w:rPr>
                <w:rFonts w:ascii="仿宋_GB2312" w:hAnsi="宋体" w:eastAsia="仿宋_GB2312" w:cs="仿宋_GB2312"/>
                <w:color w:val="000000"/>
                <w:sz w:val="22"/>
              </w:rPr>
            </w:pPr>
          </w:p>
        </w:tc>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jc w:val="center"/>
              <w:rPr>
                <w:rFonts w:ascii="仿宋_GB2312" w:hAnsi="宋体" w:eastAsia="仿宋_GB2312" w:cs="仿宋_GB2312"/>
                <w:color w:val="000000"/>
                <w:sz w:val="22"/>
              </w:rPr>
            </w:pPr>
          </w:p>
        </w:tc>
      </w:tr>
      <w:tr>
        <w:tblPrEx>
          <w:tblCellMar>
            <w:top w:w="0" w:type="dxa"/>
            <w:left w:w="0" w:type="dxa"/>
            <w:bottom w:w="0" w:type="dxa"/>
            <w:right w:w="0" w:type="dxa"/>
          </w:tblCellMar>
        </w:tblPrEx>
        <w:trPr>
          <w:trHeight w:val="46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1</w:t>
            </w:r>
          </w:p>
        </w:tc>
        <w:tc>
          <w:tcPr>
            <w:tcW w:w="719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42座智慧云技术语音室教学设备</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套</w:t>
            </w:r>
          </w:p>
        </w:tc>
        <w:tc>
          <w:tcPr>
            <w:tcW w:w="5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2</w:t>
            </w:r>
          </w:p>
        </w:tc>
      </w:tr>
      <w:tr>
        <w:tblPrEx>
          <w:tblCellMar>
            <w:top w:w="0" w:type="dxa"/>
            <w:left w:w="0" w:type="dxa"/>
            <w:bottom w:w="0" w:type="dxa"/>
            <w:right w:w="0" w:type="dxa"/>
          </w:tblCellMar>
        </w:tblPrEx>
        <w:trPr>
          <w:trHeight w:val="8624"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1"/>
                <w:szCs w:val="21"/>
                <w:lang w:bidi="ar"/>
              </w:rPr>
              <w:t>云桌面管理平台</w:t>
            </w:r>
          </w:p>
        </w:tc>
        <w:tc>
          <w:tcPr>
            <w:tcW w:w="60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bottom"/>
              <w:rPr>
                <w:rFonts w:hint="default"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1、</w:t>
            </w:r>
            <w:r>
              <w:rPr>
                <w:rFonts w:hint="default" w:ascii="宋体" w:hAnsi="宋体" w:eastAsia="宋体" w:cs="宋体"/>
                <w:color w:val="000000"/>
                <w:kern w:val="0"/>
                <w:szCs w:val="21"/>
                <w:lang w:bidi="ar"/>
              </w:rPr>
              <w:t>远程管理：通过浏览器即可访问云桌面管理平台，对连接到该主机的云终端进行管理，实现随时随地对系统远程管理；</w:t>
            </w:r>
            <w:r>
              <w:rPr>
                <w:rFonts w:hint="default" w:ascii="宋体" w:hAnsi="宋体" w:eastAsia="宋体" w:cs="宋体"/>
                <w:color w:val="000000"/>
                <w:kern w:val="0"/>
                <w:szCs w:val="21"/>
                <w:lang w:bidi="ar"/>
              </w:rPr>
              <w:br w:type="textWrapping"/>
            </w:r>
            <w:r>
              <w:rPr>
                <w:rFonts w:hint="default" w:ascii="宋体" w:hAnsi="宋体" w:eastAsia="宋体" w:cs="宋体"/>
                <w:color w:val="000000"/>
                <w:kern w:val="0"/>
                <w:szCs w:val="21"/>
                <w:lang w:bidi="ar"/>
              </w:rPr>
              <w:t>#2、远程控制：远程重启、关闭、锁定各云终端和服务器；查询每台云终端的状态并更改操作系统、修改IP等；设置云桌面分辨率、背景图片、密码等基本信息；</w:t>
            </w:r>
            <w:r>
              <w:rPr>
                <w:rFonts w:hint="default" w:ascii="宋体" w:hAnsi="宋体" w:eastAsia="宋体" w:cs="宋体"/>
                <w:color w:val="000000"/>
                <w:kern w:val="0"/>
                <w:szCs w:val="21"/>
                <w:lang w:bidi="ar"/>
              </w:rPr>
              <w:br w:type="textWrapping"/>
            </w:r>
            <w:r>
              <w:rPr>
                <w:rFonts w:hint="default" w:ascii="宋体" w:hAnsi="宋体" w:eastAsia="宋体" w:cs="宋体"/>
                <w:color w:val="000000"/>
                <w:kern w:val="0"/>
                <w:szCs w:val="21"/>
                <w:lang w:bidi="ar"/>
              </w:rPr>
              <w:t>#3、资源池按需分配：可根据实际需要，为每台云终端分配适合的CPU、内存等系统资源；</w:t>
            </w:r>
            <w:r>
              <w:rPr>
                <w:rFonts w:hint="default" w:ascii="宋体" w:hAnsi="宋体" w:eastAsia="宋体" w:cs="宋体"/>
                <w:color w:val="000000"/>
                <w:kern w:val="0"/>
                <w:szCs w:val="21"/>
                <w:lang w:bidi="ar"/>
              </w:rPr>
              <w:br w:type="textWrapping"/>
            </w:r>
            <w:r>
              <w:rPr>
                <w:rFonts w:hint="default" w:ascii="宋体" w:hAnsi="宋体" w:eastAsia="宋体" w:cs="宋体"/>
                <w:color w:val="000000"/>
                <w:kern w:val="0"/>
                <w:szCs w:val="21"/>
                <w:lang w:bidi="ar"/>
              </w:rPr>
              <w:t>#4、远程监视：通过对所有学生端运行桌面的批量展示，实现远程实时监视；</w:t>
            </w:r>
            <w:r>
              <w:rPr>
                <w:rFonts w:hint="default" w:ascii="宋体" w:hAnsi="宋体" w:eastAsia="宋体" w:cs="宋体"/>
                <w:color w:val="000000"/>
                <w:kern w:val="0"/>
                <w:szCs w:val="21"/>
                <w:lang w:bidi="ar"/>
              </w:rPr>
              <w:br w:type="textWrapping"/>
            </w:r>
            <w:r>
              <w:rPr>
                <w:rFonts w:hint="default" w:ascii="宋体" w:hAnsi="宋体" w:eastAsia="宋体" w:cs="宋体"/>
                <w:color w:val="000000"/>
                <w:kern w:val="0"/>
                <w:szCs w:val="21"/>
                <w:lang w:bidi="ar"/>
              </w:rPr>
              <w:t>#5、多频道环境部署：为每个教学应用场景分配相互独立的操作系统，批量安装，可快速切换教学应用环境。实现随时恢复全新环境，免受运行速度慢，病毒困扰等；</w:t>
            </w:r>
            <w:r>
              <w:rPr>
                <w:rFonts w:hint="default" w:ascii="宋体" w:hAnsi="宋体" w:eastAsia="宋体" w:cs="宋体"/>
                <w:color w:val="000000"/>
                <w:kern w:val="0"/>
                <w:szCs w:val="21"/>
                <w:lang w:bidi="ar"/>
              </w:rPr>
              <w:br w:type="textWrapping"/>
            </w:r>
            <w:r>
              <w:rPr>
                <w:rFonts w:hint="default" w:ascii="宋体" w:hAnsi="宋体" w:eastAsia="宋体" w:cs="宋体"/>
                <w:color w:val="000000"/>
                <w:kern w:val="0"/>
                <w:szCs w:val="21"/>
                <w:lang w:bidi="ar"/>
              </w:rPr>
              <w:t>#6、镜像链接：针对统一系统的环境，通过镜像链接引用，无需虚拟机逐台克隆，实现更快捷的环境部署，且占用更少空间；                           #7、系统支持当任意一台服务器宕机时，其它两台服务器能够接管宕机服务器的功能和数据，保证系统正常运行；</w:t>
            </w:r>
            <w:r>
              <w:rPr>
                <w:rFonts w:hint="default" w:ascii="宋体" w:hAnsi="宋体" w:eastAsia="宋体" w:cs="宋体"/>
                <w:color w:val="000000"/>
                <w:kern w:val="0"/>
                <w:szCs w:val="21"/>
                <w:lang w:bidi="ar"/>
              </w:rPr>
              <w:br w:type="textWrapping"/>
            </w:r>
            <w:r>
              <w:rPr>
                <w:rFonts w:hint="default" w:ascii="宋体" w:hAnsi="宋体" w:eastAsia="宋体" w:cs="宋体"/>
                <w:color w:val="000000"/>
                <w:kern w:val="0"/>
                <w:szCs w:val="21"/>
                <w:lang w:bidi="ar"/>
              </w:rPr>
              <w:t>★8、服务器模块化备援：支持服务器模块化备援：系统支持学生工作站失效备援，当某台云终端学生工作站出现故障时，备用工作站能主动救援，界面在8 秒内恢复，考生可继续考试；（提供</w:t>
            </w:r>
            <w:r>
              <w:rPr>
                <w:rFonts w:hint="eastAsia" w:ascii="宋体" w:hAnsi="宋体" w:eastAsia="宋体" w:cs="宋体"/>
                <w:color w:val="000000"/>
                <w:kern w:val="0"/>
                <w:szCs w:val="21"/>
                <w:lang w:eastAsia="zh-CN" w:bidi="ar"/>
              </w:rPr>
              <w:t>国家认可</w:t>
            </w:r>
            <w:r>
              <w:rPr>
                <w:rFonts w:hint="default" w:ascii="宋体" w:hAnsi="宋体" w:eastAsia="宋体" w:cs="宋体"/>
                <w:color w:val="000000"/>
                <w:kern w:val="0"/>
                <w:szCs w:val="21"/>
                <w:lang w:bidi="ar"/>
              </w:rPr>
              <w:t>第三方出具的检测报告加盖公章）；</w:t>
            </w:r>
            <w:r>
              <w:rPr>
                <w:rFonts w:hint="default" w:ascii="宋体" w:hAnsi="宋体" w:eastAsia="宋体" w:cs="宋体"/>
                <w:color w:val="000000"/>
                <w:kern w:val="0"/>
                <w:szCs w:val="21"/>
                <w:lang w:bidi="ar"/>
              </w:rPr>
              <w:br w:type="textWrapping"/>
            </w:r>
            <w:r>
              <w:rPr>
                <w:rFonts w:hint="default" w:ascii="宋体" w:hAnsi="宋体" w:eastAsia="宋体" w:cs="宋体"/>
                <w:color w:val="000000"/>
                <w:kern w:val="0"/>
                <w:szCs w:val="21"/>
                <w:lang w:bidi="ar"/>
              </w:rPr>
              <w:t xml:space="preserve">9、系统能对学生端USB设备进行管理，如摄像头、存储设备等；并能远程更新系统固件；                 </w:t>
            </w:r>
          </w:p>
          <w:p>
            <w:pPr>
              <w:widowControl/>
              <w:jc w:val="left"/>
              <w:textAlignment w:val="bottom"/>
              <w:rPr>
                <w:rFonts w:hint="default" w:ascii="宋体" w:hAnsi="宋体" w:eastAsia="宋体" w:cs="宋体"/>
                <w:color w:val="000000"/>
                <w:kern w:val="0"/>
                <w:szCs w:val="21"/>
                <w:lang w:bidi="ar"/>
              </w:rPr>
            </w:pPr>
            <w:r>
              <w:rPr>
                <w:rFonts w:hint="default" w:ascii="宋体" w:hAnsi="宋体" w:eastAsia="宋体" w:cs="宋体"/>
                <w:color w:val="000000"/>
                <w:kern w:val="0"/>
                <w:szCs w:val="21"/>
                <w:lang w:bidi="ar"/>
              </w:rPr>
              <w:t>#10、支持不影响云服务节点运行的情况下动态扩容云服务节点的数量使集群的整体性能提高（提供</w:t>
            </w:r>
            <w:r>
              <w:rPr>
                <w:rFonts w:hint="eastAsia" w:ascii="宋体" w:hAnsi="宋体" w:eastAsia="宋体" w:cs="宋体"/>
                <w:color w:val="000000"/>
                <w:kern w:val="0"/>
                <w:szCs w:val="21"/>
                <w:lang w:eastAsia="zh-CN" w:bidi="ar"/>
              </w:rPr>
              <w:t>国家认可</w:t>
            </w:r>
            <w:r>
              <w:rPr>
                <w:rFonts w:hint="default" w:ascii="宋体" w:hAnsi="宋体" w:eastAsia="宋体" w:cs="宋体"/>
                <w:color w:val="000000"/>
                <w:kern w:val="0"/>
                <w:szCs w:val="21"/>
                <w:lang w:bidi="ar"/>
              </w:rPr>
              <w:t xml:space="preserve">第三方出具的检测报告加盖公章）；                      </w:t>
            </w:r>
          </w:p>
          <w:p>
            <w:pPr>
              <w:widowControl/>
              <w:jc w:val="left"/>
              <w:textAlignment w:val="bottom"/>
              <w:rPr>
                <w:rFonts w:hint="default" w:ascii="宋体" w:hAnsi="宋体" w:eastAsia="宋体" w:cs="宋体"/>
                <w:color w:val="000000"/>
                <w:kern w:val="0"/>
                <w:szCs w:val="21"/>
                <w:lang w:bidi="ar"/>
              </w:rPr>
            </w:pPr>
            <w:r>
              <w:rPr>
                <w:rFonts w:hint="default" w:ascii="宋体" w:hAnsi="宋体" w:eastAsia="宋体" w:cs="宋体"/>
                <w:color w:val="000000"/>
                <w:kern w:val="0"/>
                <w:szCs w:val="21"/>
                <w:lang w:bidi="ar"/>
              </w:rPr>
              <w:t>#11.支持不影响其他云服务节点运行的情况下，减少云服务节点（提供</w:t>
            </w:r>
            <w:r>
              <w:rPr>
                <w:rFonts w:hint="eastAsia" w:ascii="宋体" w:hAnsi="宋体" w:eastAsia="宋体" w:cs="宋体"/>
                <w:color w:val="000000"/>
                <w:kern w:val="0"/>
                <w:szCs w:val="21"/>
                <w:lang w:eastAsia="zh-CN" w:bidi="ar"/>
              </w:rPr>
              <w:t>国家认可</w:t>
            </w:r>
            <w:r>
              <w:rPr>
                <w:rFonts w:hint="default" w:ascii="宋体" w:hAnsi="宋体" w:eastAsia="宋体" w:cs="宋体"/>
                <w:color w:val="000000"/>
                <w:kern w:val="0"/>
                <w:szCs w:val="21"/>
                <w:lang w:bidi="ar"/>
              </w:rPr>
              <w:t>第三方出具的检测报告加盖公章）；</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点</w:t>
            </w:r>
          </w:p>
        </w:tc>
        <w:tc>
          <w:tcPr>
            <w:tcW w:w="5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84</w:t>
            </w:r>
          </w:p>
        </w:tc>
      </w:tr>
      <w:tr>
        <w:tblPrEx>
          <w:tblCellMar>
            <w:top w:w="0" w:type="dxa"/>
            <w:left w:w="0" w:type="dxa"/>
            <w:bottom w:w="0" w:type="dxa"/>
            <w:right w:w="0" w:type="dxa"/>
          </w:tblCellMar>
        </w:tblPrEx>
        <w:trPr>
          <w:trHeight w:val="386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1"/>
                <w:szCs w:val="21"/>
                <w:lang w:bidi="ar"/>
              </w:rPr>
              <w:t>多媒体语言教学软件</w:t>
            </w:r>
          </w:p>
        </w:tc>
        <w:tc>
          <w:tcPr>
            <w:tcW w:w="60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bottom"/>
              <w:rPr>
                <w:rFonts w:hint="default"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1、</w:t>
            </w:r>
            <w:r>
              <w:rPr>
                <w:rFonts w:hint="default" w:ascii="宋体" w:hAnsi="宋体" w:eastAsia="宋体" w:cs="宋体"/>
                <w:color w:val="000000"/>
                <w:kern w:val="0"/>
                <w:szCs w:val="21"/>
                <w:lang w:bidi="ar"/>
              </w:rPr>
              <w:t xml:space="preserve">满足各类多媒体教学要求，提供不少于20多种教学工具、不少于200多个功能点，除满足教学中屏幕广播、语音广播、师生对话、学生录音等基础功能外，还包括以下先进教学功能；                                                       2、学生演示-具备学生位自主示范、学生控制教师机演示、教师远程遥控学生位示范三种方式；                                                                3、学生监控-教师端可查看所有学生端操作屏幕的缩略图，并能监听学生端的话音；                                                                       4、分组教学-可进行多人可视化对讲，并根据学生程度进行个性化分组，分配不同的学习任务，以开展个性化教学，并融合画板、文字等即时互动方式，教师可随时参与任意组别进行互动；                        </w:t>
            </w:r>
            <w:r>
              <w:rPr>
                <w:rFonts w:hint="eastAsia" w:ascii="宋体" w:hAnsi="宋体" w:eastAsia="宋体" w:cs="宋体"/>
                <w:color w:val="000000"/>
                <w:kern w:val="0"/>
                <w:szCs w:val="21"/>
                <w:lang w:val="en-US" w:eastAsia="zh-CN" w:bidi="ar"/>
              </w:rPr>
              <w:t>5、</w:t>
            </w:r>
            <w:r>
              <w:rPr>
                <w:rFonts w:hint="default" w:ascii="宋体" w:hAnsi="宋体" w:eastAsia="宋体" w:cs="宋体"/>
                <w:color w:val="000000"/>
                <w:kern w:val="0"/>
                <w:szCs w:val="21"/>
                <w:lang w:bidi="ar"/>
              </w:rPr>
              <w:t>可将全班划分为多个小组，每组2、3、4、5、8人，具有多人语音、文字讨论、协同写作、协同板书的功能。</w:t>
            </w:r>
          </w:p>
          <w:p>
            <w:pPr>
              <w:widowControl/>
              <w:jc w:val="left"/>
              <w:textAlignment w:val="bottom"/>
              <w:rPr>
                <w:rFonts w:hint="default" w:ascii="宋体" w:hAnsi="宋体" w:eastAsia="宋体" w:cs="宋体"/>
                <w:color w:val="000000"/>
                <w:kern w:val="0"/>
                <w:szCs w:val="21"/>
                <w:lang w:bidi="ar"/>
              </w:rPr>
            </w:pPr>
            <w:r>
              <w:rPr>
                <w:rFonts w:hint="eastAsia" w:ascii="宋体" w:hAnsi="宋体" w:eastAsia="宋体" w:cs="宋体"/>
                <w:color w:val="000000"/>
                <w:kern w:val="0"/>
                <w:szCs w:val="21"/>
                <w:lang w:bidi="ar"/>
              </w:rPr>
              <w:t>#6、</w:t>
            </w:r>
            <w:r>
              <w:rPr>
                <w:rFonts w:hint="default" w:ascii="宋体" w:hAnsi="宋体" w:eastAsia="宋体" w:cs="宋体"/>
                <w:color w:val="000000"/>
                <w:kern w:val="0"/>
                <w:szCs w:val="21"/>
                <w:lang w:bidi="ar"/>
              </w:rPr>
              <w:t xml:space="preserve">小组讨论（学生端二人对话）语音对话延时小于等于10ms；                                                            </w:t>
            </w:r>
            <w:r>
              <w:rPr>
                <w:rFonts w:hint="eastAsia" w:ascii="宋体" w:hAnsi="宋体" w:eastAsia="宋体" w:cs="宋体"/>
                <w:color w:val="000000"/>
                <w:kern w:val="0"/>
                <w:szCs w:val="21"/>
                <w:lang w:val="en-US" w:eastAsia="zh-CN" w:bidi="ar"/>
              </w:rPr>
              <w:t>7</w:t>
            </w:r>
            <w:r>
              <w:rPr>
                <w:rFonts w:hint="default" w:ascii="宋体" w:hAnsi="宋体" w:eastAsia="宋体" w:cs="宋体"/>
                <w:color w:val="000000"/>
                <w:kern w:val="0"/>
                <w:szCs w:val="21"/>
                <w:lang w:bidi="ar"/>
              </w:rPr>
              <w:t>、音、视频教学-可将教学所用音视频同步、流畅广播至所有学生位，支持音频自动分句，视频固定长度分句；</w:t>
            </w:r>
          </w:p>
          <w:p>
            <w:pPr>
              <w:widowControl/>
              <w:jc w:val="left"/>
              <w:textAlignment w:val="bottom"/>
              <w:rPr>
                <w:rFonts w:hint="default" w:ascii="宋体" w:hAnsi="宋体" w:eastAsia="宋体" w:cs="宋体"/>
                <w:color w:val="000000"/>
                <w:kern w:val="0"/>
                <w:szCs w:val="21"/>
                <w:lang w:bidi="ar"/>
              </w:rPr>
            </w:pPr>
            <w:r>
              <w:rPr>
                <w:rFonts w:hint="eastAsia" w:ascii="宋体" w:hAnsi="宋体" w:eastAsia="宋体" w:cs="宋体"/>
                <w:color w:val="000000"/>
                <w:kern w:val="0"/>
                <w:szCs w:val="21"/>
                <w:lang w:bidi="ar"/>
              </w:rPr>
              <w:t>★</w:t>
            </w:r>
            <w:r>
              <w:rPr>
                <w:rFonts w:hint="eastAsia" w:ascii="宋体" w:hAnsi="宋体" w:eastAsia="宋体" w:cs="宋体"/>
                <w:color w:val="000000"/>
                <w:kern w:val="0"/>
                <w:szCs w:val="21"/>
                <w:lang w:val="en-US" w:eastAsia="zh-CN" w:bidi="ar"/>
              </w:rPr>
              <w:t>8</w:t>
            </w:r>
            <w:r>
              <w:rPr>
                <w:rFonts w:hint="eastAsia" w:ascii="宋体" w:hAnsi="宋体" w:eastAsia="宋体" w:cs="宋体"/>
                <w:color w:val="000000"/>
                <w:kern w:val="0"/>
                <w:szCs w:val="21"/>
                <w:lang w:bidi="ar"/>
              </w:rPr>
              <w:t>、</w:t>
            </w:r>
            <w:r>
              <w:rPr>
                <w:rFonts w:hint="default" w:ascii="宋体" w:hAnsi="宋体" w:eastAsia="宋体" w:cs="宋体"/>
                <w:color w:val="000000"/>
                <w:kern w:val="0"/>
                <w:szCs w:val="21"/>
                <w:lang w:bidi="ar"/>
              </w:rPr>
              <w:t>教师机至学生终端音频、视频广播延时小于等于3ms（提供</w:t>
            </w:r>
            <w:r>
              <w:rPr>
                <w:rFonts w:hint="default" w:ascii="宋体" w:hAnsi="宋体" w:eastAsia="宋体" w:cs="宋体"/>
                <w:color w:val="000000"/>
                <w:kern w:val="0"/>
                <w:szCs w:val="21"/>
                <w:lang w:eastAsia="zh-CN" w:bidi="ar"/>
              </w:rPr>
              <w:t>国家认可</w:t>
            </w:r>
            <w:r>
              <w:rPr>
                <w:rFonts w:hint="default" w:ascii="宋体" w:hAnsi="宋体" w:eastAsia="宋体" w:cs="宋体"/>
                <w:color w:val="000000"/>
                <w:kern w:val="0"/>
                <w:szCs w:val="21"/>
                <w:lang w:bidi="ar"/>
              </w:rPr>
              <w:t xml:space="preserve">第三方出具的检测报告加盖公章）；                                  </w:t>
            </w:r>
            <w:r>
              <w:rPr>
                <w:rFonts w:hint="eastAsia" w:ascii="宋体" w:hAnsi="宋体" w:eastAsia="宋体" w:cs="宋体"/>
                <w:color w:val="000000"/>
                <w:kern w:val="0"/>
                <w:szCs w:val="21"/>
                <w:lang w:val="en-US" w:eastAsia="zh-CN" w:bidi="ar"/>
              </w:rPr>
              <w:t>9</w:t>
            </w:r>
            <w:r>
              <w:rPr>
                <w:rFonts w:hint="default" w:ascii="宋体" w:hAnsi="宋体" w:eastAsia="宋体" w:cs="宋体"/>
                <w:color w:val="000000"/>
                <w:kern w:val="0"/>
                <w:szCs w:val="21"/>
                <w:lang w:bidi="ar"/>
              </w:rPr>
              <w:t xml:space="preserve">、文件点播-可下发点播资源（文本、图片、PPT、音频、视频）至所有学生位，且教师能够查看资料点播次数；                                                      </w:t>
            </w:r>
            <w:r>
              <w:rPr>
                <w:rFonts w:hint="eastAsia" w:ascii="宋体" w:hAnsi="宋体" w:eastAsia="宋体" w:cs="宋体"/>
                <w:color w:val="000000"/>
                <w:kern w:val="0"/>
                <w:szCs w:val="21"/>
                <w:lang w:val="en-US" w:eastAsia="zh-CN" w:bidi="ar"/>
              </w:rPr>
              <w:t>10</w:t>
            </w:r>
            <w:r>
              <w:rPr>
                <w:rFonts w:hint="default" w:ascii="宋体" w:hAnsi="宋体" w:eastAsia="宋体" w:cs="宋体"/>
                <w:color w:val="000000"/>
                <w:kern w:val="0"/>
                <w:szCs w:val="21"/>
                <w:lang w:bidi="ar"/>
              </w:rPr>
              <w:t xml:space="preserve">、课堂测试-可进行随堂作业与课堂抢答，客观题计算机自动批改，教师能够查看测试完成度、测试成绩、学生卷面，并以直观柱状图显示；                         </w:t>
            </w:r>
          </w:p>
          <w:p>
            <w:pPr>
              <w:widowControl/>
              <w:jc w:val="left"/>
              <w:textAlignment w:val="bottom"/>
              <w:rPr>
                <w:rFonts w:hint="default"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11、</w:t>
            </w:r>
            <w:r>
              <w:rPr>
                <w:rFonts w:hint="default" w:ascii="宋体" w:hAnsi="宋体" w:eastAsia="宋体" w:cs="宋体"/>
                <w:color w:val="000000"/>
                <w:kern w:val="0"/>
                <w:szCs w:val="21"/>
                <w:lang w:bidi="ar"/>
              </w:rPr>
              <w:t>视频录制-可录制教师端屏幕与语音，并通过摄像头录制教师场景，所录视频可导出；                                                              1</w:t>
            </w:r>
            <w:r>
              <w:rPr>
                <w:rFonts w:hint="eastAsia" w:ascii="宋体" w:hAnsi="宋体" w:eastAsia="宋体" w:cs="宋体"/>
                <w:color w:val="000000"/>
                <w:kern w:val="0"/>
                <w:szCs w:val="21"/>
                <w:lang w:val="en-US" w:eastAsia="zh-CN" w:bidi="ar"/>
              </w:rPr>
              <w:t>2</w:t>
            </w:r>
            <w:r>
              <w:rPr>
                <w:rFonts w:hint="default" w:ascii="宋体" w:hAnsi="宋体" w:eastAsia="宋体" w:cs="宋体"/>
                <w:color w:val="000000"/>
                <w:kern w:val="0"/>
                <w:szCs w:val="21"/>
                <w:lang w:bidi="ar"/>
              </w:rPr>
              <w:t xml:space="preserve">、智能管理要求-可根据使用习惯与要求自由选择并组合教学工具，并实现云笔记和云盘绑定，实现远端存储； </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套</w:t>
            </w:r>
          </w:p>
        </w:tc>
        <w:tc>
          <w:tcPr>
            <w:tcW w:w="5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r>
      <w:tr>
        <w:tblPrEx>
          <w:tblCellMar>
            <w:top w:w="0" w:type="dxa"/>
            <w:left w:w="0" w:type="dxa"/>
            <w:bottom w:w="0" w:type="dxa"/>
            <w:right w:w="0" w:type="dxa"/>
          </w:tblCellMar>
        </w:tblPrEx>
        <w:trPr>
          <w:trHeight w:val="5704"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1.3</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1"/>
                <w:szCs w:val="21"/>
                <w:lang w:bidi="ar"/>
              </w:rPr>
              <w:t>口语考试系统</w:t>
            </w:r>
          </w:p>
        </w:tc>
        <w:tc>
          <w:tcPr>
            <w:tcW w:w="60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bottom"/>
              <w:rPr>
                <w:rFonts w:hint="default" w:asciiTheme="minorHAnsi" w:hAnsiTheme="minorHAnsi" w:eastAsiaTheme="minorEastAsia" w:cstheme="minorBidi"/>
                <w:kern w:val="2"/>
                <w:sz w:val="21"/>
                <w:szCs w:val="22"/>
                <w:lang w:val="en-US" w:eastAsia="zh-CN" w:bidi="ar-SA"/>
              </w:rPr>
            </w:pPr>
            <w:r>
              <w:rPr>
                <w:rFonts w:hint="eastAsia" w:ascii="宋体" w:hAnsi="宋体" w:eastAsia="宋体" w:cs="宋体"/>
                <w:color w:val="000000"/>
                <w:kern w:val="0"/>
                <w:szCs w:val="21"/>
                <w:lang w:bidi="ar"/>
              </w:rPr>
              <w:t>#</w:t>
            </w:r>
            <w:r>
              <w:rPr>
                <w:rFonts w:hint="eastAsia" w:ascii="宋体" w:hAnsi="宋体" w:eastAsia="宋体" w:cs="宋体"/>
                <w:color w:val="000000"/>
                <w:kern w:val="0"/>
                <w:szCs w:val="21"/>
                <w:lang w:val="en-US" w:eastAsia="zh-CN" w:bidi="ar"/>
              </w:rPr>
              <w:t>1、</w:t>
            </w:r>
            <w:r>
              <w:rPr>
                <w:rFonts w:hint="eastAsia"/>
              </w:rPr>
              <w:t>口语试卷制作：可以提供专业英语四级、专业英语八级、专业俄语四级、专业俄语八级、大学英语四六级考试等考试模板，同时支持自定义的问答式、讨论式口语考试、口译测试试卷的设计制作。可以新建、查看、修改试卷，从本地选择音频、文本或图片组成试题，可以设置答题准备时间和答题时间， 制作讨论式口语试卷时，可以设置题目类型为二人讨论/三人讨论/问答式；</w:t>
            </w:r>
            <w:r>
              <w:rPr>
                <w:rFonts w:hint="eastAsia"/>
              </w:rPr>
              <w:br w:type="textWrapping"/>
            </w:r>
            <w:r>
              <w:rPr>
                <w:rFonts w:hint="eastAsia" w:ascii="宋体" w:hAnsi="宋体" w:eastAsia="宋体" w:cs="宋体"/>
                <w:color w:val="000000"/>
                <w:kern w:val="0"/>
                <w:szCs w:val="21"/>
                <w:lang w:bidi="ar"/>
              </w:rPr>
              <w:t>#</w:t>
            </w:r>
            <w:r>
              <w:rPr>
                <w:rFonts w:hint="eastAsia" w:ascii="宋体" w:hAnsi="宋体" w:eastAsia="宋体" w:cs="宋体"/>
                <w:color w:val="000000"/>
                <w:kern w:val="0"/>
                <w:szCs w:val="21"/>
                <w:lang w:val="en-US" w:eastAsia="zh-CN" w:bidi="ar"/>
              </w:rPr>
              <w:t>2、</w:t>
            </w:r>
            <w:r>
              <w:rPr>
                <w:rFonts w:hint="eastAsia"/>
              </w:rPr>
              <w:t>考前检测：可以对耳机、讨论形式、学生位展示形式进行确认；</w:t>
            </w:r>
            <w:r>
              <w:rPr>
                <w:rFonts w:hint="eastAsia"/>
              </w:rPr>
              <w:br w:type="textWrapping"/>
            </w:r>
            <w:r>
              <w:rPr>
                <w:rFonts w:hint="eastAsia" w:ascii="宋体" w:hAnsi="宋体" w:eastAsia="宋体" w:cs="宋体"/>
                <w:color w:val="000000"/>
                <w:kern w:val="0"/>
                <w:szCs w:val="21"/>
                <w:lang w:bidi="ar"/>
              </w:rPr>
              <w:t>#</w:t>
            </w:r>
            <w:r>
              <w:rPr>
                <w:rFonts w:hint="eastAsia" w:ascii="宋体" w:hAnsi="宋体" w:eastAsia="宋体" w:cs="宋体"/>
                <w:color w:val="000000"/>
                <w:kern w:val="0"/>
                <w:szCs w:val="21"/>
                <w:lang w:val="en-US" w:eastAsia="zh-CN" w:bidi="ar"/>
              </w:rPr>
              <w:t>3</w:t>
            </w:r>
            <w:r>
              <w:rPr>
                <w:rFonts w:hint="eastAsia"/>
              </w:rPr>
              <w:t>、考生认证：可以显示学生姓名、学号、座位号；</w:t>
            </w:r>
            <w:r>
              <w:rPr>
                <w:rFonts w:hint="eastAsia"/>
              </w:rPr>
              <w:br w:type="textWrapping"/>
            </w:r>
            <w:r>
              <w:rPr>
                <w:rFonts w:hint="eastAsia" w:ascii="宋体" w:hAnsi="宋体" w:eastAsia="宋体" w:cs="宋体"/>
                <w:color w:val="000000"/>
                <w:kern w:val="0"/>
                <w:szCs w:val="21"/>
                <w:lang w:bidi="ar"/>
              </w:rPr>
              <w:t>#</w:t>
            </w:r>
            <w:r>
              <w:rPr>
                <w:rFonts w:hint="eastAsia" w:ascii="宋体" w:hAnsi="宋体" w:eastAsia="宋体" w:cs="宋体"/>
                <w:color w:val="000000"/>
                <w:kern w:val="0"/>
                <w:szCs w:val="21"/>
                <w:lang w:val="en-US" w:eastAsia="zh-CN" w:bidi="ar"/>
              </w:rPr>
              <w:t>4、</w:t>
            </w:r>
            <w:r>
              <w:rPr>
                <w:rFonts w:hint="eastAsia"/>
              </w:rPr>
              <w:t>口语考试：可以进行专业英语四级、专业英语八级、专业俄语四级、专业俄语八级、大学英语四六级、问答式口语、讨论式口语等多种类型的口语考试。可以从本地或题库提取试题，并能设置考场信息 及阅卷信息；</w:t>
            </w:r>
            <w:r>
              <w:rPr>
                <w:rFonts w:hint="eastAsia"/>
              </w:rPr>
              <w:br w:type="textWrapping"/>
            </w:r>
            <w:r>
              <w:rPr>
                <w:rFonts w:hint="eastAsia" w:ascii="宋体" w:hAnsi="宋体" w:eastAsia="宋体" w:cs="宋体"/>
                <w:color w:val="000000"/>
                <w:kern w:val="0"/>
                <w:szCs w:val="21"/>
                <w:lang w:bidi="ar"/>
              </w:rPr>
              <w:t>#</w:t>
            </w:r>
            <w:r>
              <w:rPr>
                <w:rFonts w:hint="eastAsia" w:ascii="宋体" w:hAnsi="宋体" w:eastAsia="宋体" w:cs="宋体"/>
                <w:color w:val="000000"/>
                <w:kern w:val="0"/>
                <w:szCs w:val="21"/>
                <w:lang w:val="en-US" w:eastAsia="zh-CN" w:bidi="ar"/>
              </w:rPr>
              <w:t>5、</w:t>
            </w:r>
            <w:r>
              <w:rPr>
                <w:rFonts w:hint="eastAsia"/>
              </w:rPr>
              <w:t>可以将口语考试的考生音频进行合并，并把考试结果转录至其他存储设备中；</w:t>
            </w:r>
            <w:r>
              <w:rPr>
                <w:rFonts w:hint="eastAsia"/>
              </w:rPr>
              <w:br w:type="textWrapping"/>
            </w:r>
            <w:r>
              <w:rPr>
                <w:rFonts w:hint="default" w:ascii="宋体" w:hAnsi="宋体" w:eastAsia="宋体" w:cs="宋体"/>
                <w:color w:val="000000"/>
                <w:kern w:val="0"/>
                <w:szCs w:val="21"/>
                <w:lang w:bidi="ar"/>
              </w:rPr>
              <w:t>#</w:t>
            </w:r>
            <w:r>
              <w:rPr>
                <w:rFonts w:hint="eastAsia" w:ascii="宋体" w:hAnsi="宋体" w:eastAsia="宋体" w:cs="宋体"/>
                <w:color w:val="000000"/>
                <w:kern w:val="0"/>
                <w:szCs w:val="21"/>
                <w:lang w:val="en-US" w:eastAsia="zh-CN" w:bidi="ar"/>
              </w:rPr>
              <w:t>6、</w:t>
            </w:r>
            <w:r>
              <w:rPr>
                <w:rFonts w:hint="eastAsia"/>
              </w:rPr>
              <w:t>口语阅卷：可以对考试结果进行评阅，可以进行考生音频播放、分数编辑、保存、成绩打印等操作；</w:t>
            </w:r>
            <w:r>
              <w:rPr>
                <w:rFonts w:hint="eastAsia"/>
              </w:rPr>
              <w:br w:type="textWrapping"/>
            </w:r>
            <w:r>
              <w:rPr>
                <w:rFonts w:hint="eastAsia" w:ascii="宋体" w:hAnsi="宋体" w:eastAsia="宋体" w:cs="宋体"/>
                <w:color w:val="000000"/>
                <w:kern w:val="0"/>
                <w:szCs w:val="21"/>
                <w:lang w:bidi="ar"/>
              </w:rPr>
              <w:t>#</w:t>
            </w:r>
            <w:r>
              <w:rPr>
                <w:rFonts w:hint="eastAsia" w:ascii="宋体" w:hAnsi="宋体" w:eastAsia="宋体" w:cs="宋体"/>
                <w:color w:val="000000"/>
                <w:kern w:val="0"/>
                <w:szCs w:val="21"/>
                <w:lang w:val="en-US" w:eastAsia="zh-CN" w:bidi="ar"/>
              </w:rPr>
              <w:t>7、</w:t>
            </w:r>
            <w:r>
              <w:rPr>
                <w:rFonts w:hint="eastAsia"/>
              </w:rPr>
              <w:t>口语试卷管理：可预览试卷信息，可以删除已存在的试卷；</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套</w:t>
            </w:r>
          </w:p>
        </w:tc>
        <w:tc>
          <w:tcPr>
            <w:tcW w:w="5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r>
      <w:tr>
        <w:tblPrEx>
          <w:tblCellMar>
            <w:top w:w="0" w:type="dxa"/>
            <w:left w:w="0" w:type="dxa"/>
            <w:bottom w:w="0" w:type="dxa"/>
            <w:right w:w="0" w:type="dxa"/>
          </w:tblCellMar>
        </w:tblPrEx>
        <w:trPr>
          <w:trHeight w:val="136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1.4</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1"/>
                <w:szCs w:val="21"/>
                <w:lang w:bidi="ar"/>
              </w:rPr>
              <w:t>（多媒体）同步传输交换主机</w:t>
            </w:r>
          </w:p>
        </w:tc>
        <w:tc>
          <w:tcPr>
            <w:tcW w:w="60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bottom"/>
              <w:rPr>
                <w:rFonts w:hint="default" w:ascii="宋体" w:hAnsi="宋体" w:eastAsia="宋体" w:cs="宋体"/>
                <w:color w:val="000000"/>
                <w:kern w:val="0"/>
                <w:szCs w:val="21"/>
                <w:lang w:bidi="ar"/>
              </w:rPr>
            </w:pPr>
            <w:r>
              <w:rPr>
                <w:rFonts w:hint="default" w:ascii="宋体" w:hAnsi="宋体" w:eastAsia="宋体" w:cs="宋体"/>
                <w:color w:val="000000"/>
                <w:kern w:val="0"/>
                <w:szCs w:val="21"/>
                <w:lang w:bidi="ar"/>
              </w:rPr>
              <w:t xml:space="preserve">1、采用 ATM 同步以太网技术开发的适用于多媒体数据同步传输的交换主机；                                    </w:t>
            </w:r>
          </w:p>
          <w:p>
            <w:pPr>
              <w:widowControl/>
              <w:jc w:val="left"/>
              <w:textAlignment w:val="bottom"/>
              <w:rPr>
                <w:rFonts w:hint="default" w:ascii="宋体" w:hAnsi="宋体" w:eastAsia="宋体" w:cs="宋体"/>
                <w:color w:val="000000"/>
                <w:kern w:val="0"/>
                <w:szCs w:val="21"/>
                <w:lang w:bidi="ar"/>
              </w:rPr>
            </w:pPr>
            <w:r>
              <w:rPr>
                <w:rFonts w:hint="default" w:ascii="宋体" w:hAnsi="宋体" w:eastAsia="宋体" w:cs="宋体"/>
                <w:color w:val="000000"/>
                <w:kern w:val="0"/>
                <w:szCs w:val="21"/>
                <w:lang w:bidi="ar"/>
              </w:rPr>
              <w:t>2、</w:t>
            </w:r>
            <w:r>
              <w:rPr>
                <w:rFonts w:hint="eastAsia"/>
                <w:highlight w:val="none"/>
              </w:rPr>
              <w:t>≥</w:t>
            </w:r>
            <w:r>
              <w:rPr>
                <w:rFonts w:hint="default" w:ascii="宋体" w:hAnsi="宋体" w:eastAsia="宋体" w:cs="宋体"/>
                <w:color w:val="000000"/>
                <w:kern w:val="0"/>
                <w:szCs w:val="21"/>
                <w:highlight w:val="none"/>
                <w:lang w:bidi="ar"/>
              </w:rPr>
              <w:t>1 路千兆 RJ45 数据输入接口；</w:t>
            </w:r>
            <w:r>
              <w:rPr>
                <w:rFonts w:hint="default" w:ascii="宋体" w:hAnsi="宋体" w:eastAsia="宋体" w:cs="宋体"/>
                <w:color w:val="000000"/>
                <w:kern w:val="0"/>
                <w:szCs w:val="21"/>
                <w:highlight w:val="none"/>
                <w:lang w:bidi="ar"/>
              </w:rPr>
              <w:br w:type="textWrapping"/>
            </w:r>
            <w:r>
              <w:rPr>
                <w:rFonts w:hint="default" w:ascii="宋体" w:hAnsi="宋体" w:eastAsia="宋体" w:cs="宋体"/>
                <w:color w:val="000000"/>
                <w:kern w:val="0"/>
                <w:szCs w:val="21"/>
                <w:highlight w:val="none"/>
                <w:lang w:bidi="ar"/>
              </w:rPr>
              <w:t>3、</w:t>
            </w:r>
            <w:r>
              <w:rPr>
                <w:rFonts w:hint="eastAsia"/>
                <w:highlight w:val="none"/>
              </w:rPr>
              <w:t>≥</w:t>
            </w:r>
            <w:r>
              <w:rPr>
                <w:rFonts w:hint="default" w:ascii="宋体" w:hAnsi="宋体" w:eastAsia="宋体" w:cs="宋体"/>
                <w:color w:val="000000"/>
                <w:kern w:val="0"/>
                <w:szCs w:val="21"/>
                <w:lang w:bidi="ar"/>
              </w:rPr>
              <w:t>16 路百兆 RJ45 数据输出接口；</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台</w:t>
            </w:r>
          </w:p>
        </w:tc>
        <w:tc>
          <w:tcPr>
            <w:tcW w:w="5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r>
      <w:tr>
        <w:tblPrEx>
          <w:tblCellMar>
            <w:top w:w="0" w:type="dxa"/>
            <w:left w:w="0" w:type="dxa"/>
            <w:bottom w:w="0" w:type="dxa"/>
            <w:right w:w="0" w:type="dxa"/>
          </w:tblCellMar>
        </w:tblPrEx>
        <w:trPr>
          <w:trHeight w:val="968"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1.5</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1"/>
                <w:szCs w:val="21"/>
                <w:lang w:bidi="ar"/>
              </w:rPr>
              <w:t>（多媒体）同步传输交换分机</w:t>
            </w:r>
          </w:p>
        </w:tc>
        <w:tc>
          <w:tcPr>
            <w:tcW w:w="60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bottom"/>
              <w:rPr>
                <w:rFonts w:hint="default" w:ascii="宋体" w:hAnsi="宋体" w:eastAsia="宋体" w:cs="宋体"/>
                <w:color w:val="000000"/>
                <w:kern w:val="0"/>
                <w:szCs w:val="21"/>
                <w:lang w:bidi="ar"/>
              </w:rPr>
            </w:pPr>
            <w:r>
              <w:rPr>
                <w:rFonts w:hint="eastAsia" w:ascii="宋体" w:hAnsi="宋体" w:eastAsia="宋体" w:cs="宋体"/>
                <w:color w:val="000000"/>
                <w:kern w:val="0"/>
                <w:szCs w:val="21"/>
                <w:lang w:bidi="ar"/>
              </w:rPr>
              <w:t>采用高保真网络技术开发的适用于多媒体数据同步传输的以太网交换分机；有</w:t>
            </w:r>
            <w:r>
              <w:rPr>
                <w:rFonts w:hint="eastAsia"/>
                <w:highlight w:val="none"/>
              </w:rPr>
              <w:t>≥</w:t>
            </w:r>
            <w:r>
              <w:rPr>
                <w:rFonts w:hint="eastAsia" w:ascii="宋体" w:hAnsi="宋体" w:eastAsia="宋体" w:cs="宋体"/>
                <w:color w:val="000000"/>
                <w:kern w:val="0"/>
                <w:szCs w:val="21"/>
                <w:highlight w:val="none"/>
                <w:lang w:bidi="ar"/>
              </w:rPr>
              <w:t>3路RJ45数据输入接口，可负载≥1</w:t>
            </w:r>
            <w:r>
              <w:rPr>
                <w:rFonts w:hint="eastAsia" w:ascii="宋体" w:hAnsi="宋体" w:eastAsia="宋体" w:cs="宋体"/>
                <w:color w:val="000000"/>
                <w:kern w:val="0"/>
                <w:szCs w:val="21"/>
                <w:lang w:bidi="ar"/>
              </w:rPr>
              <w:t>6台云终端设备；</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台</w:t>
            </w:r>
          </w:p>
        </w:tc>
        <w:tc>
          <w:tcPr>
            <w:tcW w:w="5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r>
      <w:tr>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1.6</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1"/>
                <w:szCs w:val="21"/>
                <w:lang w:bidi="ar"/>
              </w:rPr>
              <w:t>（多媒体）同步传输主卡</w:t>
            </w:r>
          </w:p>
        </w:tc>
        <w:tc>
          <w:tcPr>
            <w:tcW w:w="60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bottom"/>
              <w:rPr>
                <w:rFonts w:hint="default"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1.</w:t>
            </w:r>
            <w:r>
              <w:rPr>
                <w:rFonts w:hint="default" w:ascii="宋体" w:hAnsi="宋体" w:eastAsia="宋体" w:cs="宋体"/>
                <w:color w:val="000000"/>
                <w:kern w:val="0"/>
                <w:szCs w:val="21"/>
                <w:lang w:bidi="ar"/>
              </w:rPr>
              <w:t xml:space="preserve">采用同步以太网技术开发的适用于多媒体数据同步传输的服务器卡(PCI-E)；                                </w:t>
            </w:r>
          </w:p>
          <w:p>
            <w:pPr>
              <w:widowControl/>
              <w:jc w:val="left"/>
              <w:textAlignment w:val="bottom"/>
              <w:rPr>
                <w:rFonts w:hint="default"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2.</w:t>
            </w:r>
            <w:r>
              <w:rPr>
                <w:rFonts w:hint="default" w:ascii="宋体" w:hAnsi="宋体" w:eastAsia="宋体" w:cs="宋体"/>
                <w:color w:val="000000"/>
                <w:kern w:val="0"/>
                <w:szCs w:val="21"/>
                <w:lang w:bidi="ar"/>
              </w:rPr>
              <w:t xml:space="preserve">语音信号传输无断裂、无延迟；          </w:t>
            </w:r>
          </w:p>
          <w:p>
            <w:pPr>
              <w:widowControl/>
              <w:jc w:val="left"/>
              <w:textAlignment w:val="bottom"/>
              <w:rPr>
                <w:rFonts w:hint="default"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3.</w:t>
            </w:r>
            <w:r>
              <w:rPr>
                <w:rFonts w:hint="default" w:ascii="宋体" w:hAnsi="宋体" w:eastAsia="宋体" w:cs="宋体"/>
                <w:color w:val="000000"/>
                <w:kern w:val="0"/>
                <w:szCs w:val="21"/>
                <w:lang w:bidi="ar"/>
              </w:rPr>
              <w:t xml:space="preserve">可负载128台或以上终端；               </w:t>
            </w:r>
          </w:p>
          <w:p>
            <w:pPr>
              <w:widowControl/>
              <w:jc w:val="left"/>
              <w:textAlignment w:val="bottom"/>
              <w:rPr>
                <w:rFonts w:hint="default" w:ascii="宋体" w:hAnsi="宋体" w:eastAsia="宋体" w:cs="宋体"/>
                <w:color w:val="000000"/>
                <w:kern w:val="0"/>
                <w:szCs w:val="21"/>
                <w:lang w:bidi="ar"/>
              </w:rPr>
            </w:pPr>
            <w:r>
              <w:rPr>
                <w:rFonts w:hint="default" w:ascii="宋体" w:hAnsi="宋体" w:eastAsia="宋体" w:cs="宋体"/>
                <w:color w:val="000000"/>
                <w:kern w:val="0"/>
                <w:szCs w:val="21"/>
                <w:lang w:bidi="ar"/>
              </w:rPr>
              <w:t>4.</w:t>
            </w:r>
            <w:r>
              <w:rPr>
                <w:rFonts w:hint="eastAsia"/>
                <w:highlight w:val="none"/>
              </w:rPr>
              <w:t>≥</w:t>
            </w:r>
            <w:r>
              <w:rPr>
                <w:rFonts w:hint="default" w:ascii="宋体" w:hAnsi="宋体" w:eastAsia="宋体" w:cs="宋体"/>
                <w:color w:val="000000"/>
                <w:kern w:val="0"/>
                <w:szCs w:val="21"/>
                <w:highlight w:val="none"/>
                <w:lang w:bidi="ar"/>
              </w:rPr>
              <w:t>4个3.5mm立体声音频接口及</w:t>
            </w:r>
            <w:r>
              <w:rPr>
                <w:rFonts w:hint="eastAsia"/>
                <w:highlight w:val="none"/>
              </w:rPr>
              <w:t>≥</w:t>
            </w:r>
            <w:r>
              <w:rPr>
                <w:rFonts w:hint="default" w:ascii="宋体" w:hAnsi="宋体" w:eastAsia="宋体" w:cs="宋体"/>
                <w:color w:val="000000"/>
                <w:kern w:val="0"/>
                <w:szCs w:val="21"/>
                <w:lang w:bidi="ar"/>
              </w:rPr>
              <w:t>1个千兆以太网络接口（RJ45），频率响应63~10KHZ（±2db）</w:t>
            </w:r>
            <w:r>
              <w:rPr>
                <w:rFonts w:hint="eastAsia" w:ascii="宋体" w:hAnsi="宋体" w:eastAsia="宋体" w:cs="宋体"/>
                <w:color w:val="000000"/>
                <w:kern w:val="0"/>
                <w:szCs w:val="21"/>
                <w:lang w:eastAsia="zh-CN" w:bidi="ar"/>
              </w:rPr>
              <w:t>。</w:t>
            </w:r>
            <w:r>
              <w:rPr>
                <w:rFonts w:hint="default" w:ascii="宋体" w:hAnsi="宋体" w:eastAsia="宋体" w:cs="宋体"/>
                <w:color w:val="000000"/>
                <w:kern w:val="0"/>
                <w:szCs w:val="21"/>
                <w:lang w:bidi="ar"/>
              </w:rPr>
              <w:t xml:space="preserve">             </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块</w:t>
            </w:r>
          </w:p>
        </w:tc>
        <w:tc>
          <w:tcPr>
            <w:tcW w:w="5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r>
      <w:tr>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1.7</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1"/>
                <w:szCs w:val="21"/>
                <w:lang w:bidi="ar"/>
              </w:rPr>
              <w:t>云终端</w:t>
            </w:r>
          </w:p>
        </w:tc>
        <w:tc>
          <w:tcPr>
            <w:tcW w:w="6018"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bottom"/>
              <w:rPr>
                <w:rFonts w:hint="default"/>
              </w:rPr>
            </w:pPr>
            <w:r>
              <w:rPr>
                <w:rFonts w:hint="eastAsia"/>
                <w:lang w:val="en-US" w:eastAsia="zh-CN"/>
              </w:rPr>
              <w:t>1.</w:t>
            </w:r>
            <w:r>
              <w:rPr>
                <w:rFonts w:hint="eastAsia"/>
              </w:rPr>
              <w:t xml:space="preserve">采用高保真网络技术开发的适用于多媒体数据同步传输的云终端；    </w:t>
            </w:r>
          </w:p>
          <w:p>
            <w:pPr>
              <w:widowControl/>
              <w:jc w:val="left"/>
              <w:textAlignment w:val="bottom"/>
              <w:rPr>
                <w:rFonts w:hint="default"/>
              </w:rPr>
            </w:pPr>
            <w:r>
              <w:rPr>
                <w:rFonts w:hint="eastAsia"/>
                <w:lang w:val="en-US" w:eastAsia="zh-CN"/>
              </w:rPr>
              <w:t>2.</w:t>
            </w:r>
            <w:r>
              <w:rPr>
                <w:rFonts w:hint="eastAsia"/>
              </w:rPr>
              <w:t xml:space="preserve">支持桌面虚拟化技术，支持标准鼠标键盘、显示器接入；零客户端设备；                           </w:t>
            </w:r>
          </w:p>
          <w:p>
            <w:pPr>
              <w:widowControl/>
              <w:jc w:val="left"/>
              <w:textAlignment w:val="bottom"/>
              <w:rPr>
                <w:rFonts w:hint="default"/>
              </w:rPr>
            </w:pPr>
            <w:r>
              <w:rPr>
                <w:rFonts w:hint="eastAsia"/>
              </w:rPr>
              <w:t>3.≥1个标准网络接口（RJ45）、≥1个V</w:t>
            </w:r>
            <w:r>
              <w:rPr>
                <w:rFonts w:hint="eastAsia"/>
                <w:highlight w:val="none"/>
              </w:rPr>
              <w:t>GA接口、≥3个USB接口（1个前置，两个后置，支持USB鼠标键盘）、≥2个PS2键盘/鼠标接口、3.5立体声耳机和麦克风接口各≥2个（前</w:t>
            </w:r>
            <w:r>
              <w:rPr>
                <w:rFonts w:hint="eastAsia"/>
              </w:rPr>
              <w:t xml:space="preserve">后面板）、电源适配器接口。                                                      </w:t>
            </w:r>
          </w:p>
          <w:p>
            <w:pPr>
              <w:widowControl/>
              <w:jc w:val="left"/>
              <w:textAlignment w:val="bottom"/>
              <w:rPr>
                <w:rFonts w:hint="eastAsia"/>
              </w:rPr>
            </w:pPr>
            <w:r>
              <w:rPr>
                <w:rFonts w:hint="default"/>
              </w:rPr>
              <w:t>#</w:t>
            </w:r>
            <w:r>
              <w:rPr>
                <w:rFonts w:hint="eastAsia"/>
              </w:rPr>
              <w:t>4.设备通过《语言学习平台规范》，提供证明文件。              5.四核 1.8GHz 低功耗处理器，≥4GB DDR3 内存，≥64GB 存储空间。</w:t>
            </w:r>
          </w:p>
          <w:p>
            <w:pPr>
              <w:pStyle w:val="2"/>
              <w:ind w:left="0" w:leftChars="0" w:firstLine="0" w:firstLineChars="0"/>
              <w:rPr>
                <w:rFonts w:hint="default"/>
              </w:rPr>
            </w:pPr>
            <w:r>
              <w:rPr>
                <w:rFonts w:hint="default" w:ascii="宋体" w:hAnsi="宋体" w:eastAsia="宋体" w:cs="宋体"/>
                <w:color w:val="000000"/>
                <w:kern w:val="0"/>
                <w:szCs w:val="21"/>
                <w:highlight w:val="none"/>
                <w:lang w:bidi="ar"/>
              </w:rPr>
              <w:t>★</w:t>
            </w:r>
            <w:r>
              <w:rPr>
                <w:rFonts w:hint="eastAsia"/>
                <w:highlight w:val="none"/>
                <w:lang w:val="en-US" w:eastAsia="zh-CN"/>
              </w:rPr>
              <w:t>6.</w:t>
            </w:r>
            <w:r>
              <w:rPr>
                <w:rFonts w:hint="default"/>
                <w:highlight w:val="none"/>
                <w:lang w:val="en-US" w:eastAsia="zh-CN"/>
              </w:rPr>
              <w:t>具有 CCC 认证，提供证书复印件并加盖公章</w:t>
            </w:r>
            <w:r>
              <w:rPr>
                <w:rFonts w:hint="eastAsia"/>
                <w:highlight w:val="none"/>
                <w:lang w:val="en-US" w:eastAsia="zh-CN"/>
              </w:rPr>
              <w:t>。</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台</w:t>
            </w:r>
          </w:p>
        </w:tc>
        <w:tc>
          <w:tcPr>
            <w:tcW w:w="5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84</w:t>
            </w:r>
          </w:p>
        </w:tc>
      </w:tr>
      <w:tr>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1.8</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教师耳机</w:t>
            </w:r>
          </w:p>
        </w:tc>
        <w:tc>
          <w:tcPr>
            <w:tcW w:w="60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bottom"/>
              <w:rPr>
                <w:rFonts w:hint="default" w:ascii="宋体" w:hAnsi="宋体" w:eastAsia="宋体" w:cs="宋体"/>
                <w:color w:val="000000"/>
                <w:kern w:val="0"/>
                <w:szCs w:val="21"/>
                <w:lang w:bidi="ar"/>
              </w:rPr>
            </w:pPr>
            <w:r>
              <w:rPr>
                <w:rFonts w:hint="eastAsia" w:ascii="宋体" w:hAnsi="宋体" w:eastAsia="宋体" w:cs="宋体"/>
                <w:color w:val="000000"/>
                <w:kern w:val="0"/>
                <w:szCs w:val="21"/>
                <w:lang w:bidi="ar"/>
              </w:rPr>
              <w:t>封闭式立体声耳机，带抗静电话咪，动圈式工作方式，直放型导线，带音量调节和话咪开关；单</w:t>
            </w:r>
            <w:r>
              <w:rPr>
                <w:rFonts w:hint="eastAsia" w:ascii="宋体" w:hAnsi="宋体" w:eastAsia="宋体" w:cs="宋体"/>
                <w:color w:val="000000"/>
                <w:kern w:val="0"/>
                <w:szCs w:val="21"/>
                <w:highlight w:val="none"/>
                <w:lang w:bidi="ar"/>
              </w:rPr>
              <w:t>元直径</w:t>
            </w:r>
            <w:r>
              <w:rPr>
                <w:rFonts w:hint="eastAsia"/>
                <w:highlight w:val="none"/>
              </w:rPr>
              <w:t>≥</w:t>
            </w:r>
            <w:r>
              <w:rPr>
                <w:rFonts w:hint="eastAsia" w:ascii="宋体" w:hAnsi="宋体" w:eastAsia="宋体" w:cs="宋体"/>
                <w:color w:val="000000"/>
                <w:kern w:val="0"/>
                <w:szCs w:val="21"/>
                <w:highlight w:val="none"/>
                <w:lang w:bidi="ar"/>
              </w:rPr>
              <w:t>40mm ,频响范围20-20000Hz ,产品阻抗</w:t>
            </w:r>
            <w:r>
              <w:rPr>
                <w:rFonts w:hint="eastAsia"/>
                <w:highlight w:val="none"/>
              </w:rPr>
              <w:t>≥</w:t>
            </w:r>
            <w:r>
              <w:rPr>
                <w:rFonts w:hint="eastAsia" w:ascii="宋体" w:hAnsi="宋体" w:eastAsia="宋体" w:cs="宋体"/>
                <w:color w:val="000000"/>
                <w:kern w:val="0"/>
                <w:szCs w:val="21"/>
                <w:highlight w:val="none"/>
                <w:lang w:bidi="ar"/>
              </w:rPr>
              <w:t>32欧姆,灵敏度110±3dB</w:t>
            </w:r>
            <w:r>
              <w:rPr>
                <w:rFonts w:hint="eastAsia" w:ascii="宋体" w:hAnsi="宋体" w:eastAsia="宋体" w:cs="宋体"/>
                <w:color w:val="000000"/>
                <w:kern w:val="0"/>
                <w:szCs w:val="21"/>
                <w:highlight w:val="none"/>
                <w:lang w:eastAsia="zh-CN" w:bidi="ar"/>
              </w:rPr>
              <w:t>；</w:t>
            </w:r>
            <w:r>
              <w:rPr>
                <w:rFonts w:hint="eastAsia" w:ascii="宋体" w:hAnsi="宋体" w:eastAsia="宋体" w:cs="宋体"/>
                <w:color w:val="000000"/>
                <w:kern w:val="0"/>
                <w:szCs w:val="21"/>
                <w:highlight w:val="none"/>
                <w:lang w:bidi="ar"/>
              </w:rPr>
              <w:t>耳机插头</w:t>
            </w:r>
            <w:r>
              <w:rPr>
                <w:rFonts w:hint="eastAsia"/>
                <w:highlight w:val="none"/>
              </w:rPr>
              <w:t>≥</w:t>
            </w:r>
            <w:r>
              <w:rPr>
                <w:rFonts w:hint="eastAsia" w:ascii="宋体" w:hAnsi="宋体" w:eastAsia="宋体" w:cs="宋体"/>
                <w:color w:val="000000"/>
                <w:kern w:val="0"/>
                <w:szCs w:val="21"/>
                <w:highlight w:val="none"/>
                <w:lang w:bidi="ar"/>
              </w:rPr>
              <w:t>3.5mm插头，麦克风灵敏度：-58±1.5dB，麦克风阻抗</w:t>
            </w:r>
            <w:r>
              <w:rPr>
                <w:rFonts w:hint="eastAsia"/>
                <w:highlight w:val="none"/>
              </w:rPr>
              <w:t>≥</w:t>
            </w:r>
            <w:r>
              <w:rPr>
                <w:rFonts w:hint="eastAsia" w:ascii="宋体" w:hAnsi="宋体" w:eastAsia="宋体" w:cs="宋体"/>
                <w:color w:val="000000"/>
                <w:kern w:val="0"/>
                <w:szCs w:val="21"/>
                <w:highlight w:val="none"/>
                <w:lang w:bidi="ar"/>
              </w:rPr>
              <w:t>2200欧姆；重量：≥226克。</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付</w:t>
            </w:r>
          </w:p>
        </w:tc>
        <w:tc>
          <w:tcPr>
            <w:tcW w:w="5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r>
      <w:tr>
        <w:tblPrEx>
          <w:tblCellMar>
            <w:top w:w="0" w:type="dxa"/>
            <w:left w:w="0" w:type="dxa"/>
            <w:bottom w:w="0" w:type="dxa"/>
            <w:right w:w="0" w:type="dxa"/>
          </w:tblCellMar>
        </w:tblPrEx>
        <w:trPr>
          <w:trHeight w:val="508"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1.9</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学生耳机</w:t>
            </w:r>
          </w:p>
        </w:tc>
        <w:tc>
          <w:tcPr>
            <w:tcW w:w="60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bottom"/>
              <w:rPr>
                <w:rFonts w:hint="default" w:ascii="宋体" w:hAnsi="宋体" w:eastAsia="宋体" w:cs="宋体"/>
                <w:color w:val="000000"/>
                <w:kern w:val="0"/>
                <w:szCs w:val="21"/>
                <w:lang w:bidi="ar"/>
              </w:rPr>
            </w:pPr>
            <w:r>
              <w:rPr>
                <w:rFonts w:hint="eastAsia" w:ascii="宋体" w:hAnsi="宋体" w:eastAsia="宋体" w:cs="宋体"/>
                <w:color w:val="000000"/>
                <w:kern w:val="0"/>
                <w:szCs w:val="21"/>
                <w:lang w:bidi="ar"/>
              </w:rPr>
              <w:t>封闭式立体声耳机，带抗静电话咪，动圈式工作方式，弹簧型导线。</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付</w:t>
            </w:r>
          </w:p>
        </w:tc>
        <w:tc>
          <w:tcPr>
            <w:tcW w:w="5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84</w:t>
            </w:r>
          </w:p>
        </w:tc>
      </w:tr>
      <w:tr>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1.10</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云终端学生工作站</w:t>
            </w:r>
          </w:p>
        </w:tc>
        <w:tc>
          <w:tcPr>
            <w:tcW w:w="60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bottom"/>
              <w:rPr>
                <w:rFonts w:hint="default" w:ascii="宋体" w:hAnsi="宋体" w:eastAsia="宋体" w:cs="宋体"/>
                <w:color w:val="000000"/>
                <w:kern w:val="0"/>
                <w:szCs w:val="21"/>
                <w:lang w:bidi="ar"/>
              </w:rPr>
            </w:pPr>
            <w:r>
              <w:rPr>
                <w:rFonts w:hint="default" w:ascii="宋体" w:hAnsi="宋体" w:eastAsia="宋体" w:cs="宋体"/>
                <w:color w:val="000000"/>
                <w:kern w:val="0"/>
                <w:szCs w:val="21"/>
                <w:lang w:bidi="ar"/>
              </w:rPr>
              <w:t>(</w:t>
            </w:r>
            <w:r>
              <w:rPr>
                <w:rFonts w:hint="eastAsia" w:ascii="宋体" w:hAnsi="宋体" w:eastAsia="宋体" w:cs="宋体"/>
                <w:color w:val="000000"/>
                <w:kern w:val="0"/>
                <w:szCs w:val="21"/>
                <w:lang w:val="en-US" w:eastAsia="zh-CN" w:bidi="ar"/>
              </w:rPr>
              <w:t>1</w:t>
            </w:r>
            <w:r>
              <w:rPr>
                <w:rFonts w:hint="default" w:ascii="宋体" w:hAnsi="宋体" w:eastAsia="宋体" w:cs="宋体"/>
                <w:color w:val="000000"/>
                <w:kern w:val="0"/>
                <w:szCs w:val="21"/>
                <w:lang w:bidi="ar"/>
              </w:rPr>
              <w:t xml:space="preserve">)CPU:Intel 至强 8核16线程*2 </w:t>
            </w:r>
            <w:r>
              <w:rPr>
                <w:rFonts w:hint="default" w:ascii="宋体" w:hAnsi="宋体" w:eastAsia="宋体" w:cs="宋体"/>
                <w:color w:val="000000"/>
                <w:kern w:val="0"/>
                <w:szCs w:val="21"/>
                <w:highlight w:val="none"/>
                <w:lang w:bidi="ar"/>
              </w:rPr>
              <w:t>主频不低于2.6G</w:t>
            </w:r>
            <w:r>
              <w:rPr>
                <w:rFonts w:hint="default" w:ascii="宋体" w:hAnsi="宋体" w:eastAsia="宋体" w:cs="宋体"/>
                <w:color w:val="000000"/>
                <w:kern w:val="0"/>
                <w:szCs w:val="21"/>
                <w:lang w:bidi="ar"/>
              </w:rPr>
              <w:t>/内存</w:t>
            </w:r>
            <w:r>
              <w:rPr>
                <w:rFonts w:hint="eastAsia" w:ascii="宋体" w:hAnsi="宋体" w:eastAsia="宋体" w:cs="宋体"/>
                <w:color w:val="000000"/>
                <w:kern w:val="0"/>
                <w:szCs w:val="21"/>
                <w:lang w:bidi="ar"/>
              </w:rPr>
              <w:t>≥</w:t>
            </w:r>
            <w:r>
              <w:rPr>
                <w:rFonts w:hint="default" w:ascii="宋体" w:hAnsi="宋体" w:eastAsia="宋体" w:cs="宋体"/>
                <w:color w:val="000000"/>
                <w:kern w:val="0"/>
                <w:szCs w:val="21"/>
                <w:lang w:bidi="ar"/>
              </w:rPr>
              <w:t>128G  DDR3支持DDR 2133MHz RDIMM/UDIMM内存, 16根内存插槽，最高可支持128GB内存(RDIMM)或32GB内存（UDIMM）；                                            (2)硬盘：3.5寸 1T SATA*3，最大支持8块SATA硬盘；</w:t>
            </w:r>
            <w:r>
              <w:rPr>
                <w:rFonts w:hint="eastAsia" w:ascii="宋体" w:hAnsi="宋体" w:eastAsia="宋体" w:cs="宋体"/>
                <w:color w:val="000000"/>
                <w:kern w:val="0"/>
                <w:szCs w:val="21"/>
                <w:lang w:bidi="ar"/>
              </w:rPr>
              <w:t>≥</w:t>
            </w:r>
            <w:r>
              <w:rPr>
                <w:rFonts w:hint="default" w:ascii="宋体" w:hAnsi="宋体" w:eastAsia="宋体" w:cs="宋体"/>
                <w:color w:val="000000"/>
                <w:kern w:val="0"/>
                <w:szCs w:val="21"/>
                <w:lang w:bidi="ar"/>
              </w:rPr>
              <w:t>128G SSD固态，512M PCI-E八通道SAS RAID卡，支持RAID 0，1，10，5，6；</w:t>
            </w:r>
            <w:r>
              <w:rPr>
                <w:rFonts w:hint="default" w:ascii="宋体" w:hAnsi="宋体" w:eastAsia="宋体" w:cs="宋体"/>
                <w:color w:val="000000"/>
                <w:kern w:val="0"/>
                <w:szCs w:val="21"/>
                <w:lang w:bidi="ar"/>
              </w:rPr>
              <w:br w:type="textWrapping"/>
            </w:r>
            <w:r>
              <w:rPr>
                <w:rFonts w:hint="default" w:ascii="宋体" w:hAnsi="宋体" w:eastAsia="宋体" w:cs="宋体"/>
                <w:color w:val="000000"/>
                <w:kern w:val="0"/>
                <w:szCs w:val="21"/>
                <w:lang w:bidi="ar"/>
              </w:rPr>
              <w:t xml:space="preserve">(3)集成Intel 82574L双千兆网卡，支持网络唤醒，网络冗余，负载均衡等网络特性。                                                          (4)集成Aspeed 2050显示芯片（ 8MB缓存）；主板集成SATA控制器，支持HOSTRAID 0、1、10、5；管理功能：可选IPMI+iKVM虚拟媒体功能；               </w:t>
            </w:r>
            <w:r>
              <w:rPr>
                <w:rFonts w:hint="default" w:ascii="宋体" w:hAnsi="宋体" w:eastAsia="宋体" w:cs="宋体"/>
                <w:color w:val="000000"/>
                <w:kern w:val="0"/>
                <w:szCs w:val="21"/>
                <w:lang w:bidi="ar"/>
              </w:rPr>
              <w:br w:type="textWrapping"/>
            </w:r>
            <w:r>
              <w:rPr>
                <w:rFonts w:hint="default" w:ascii="宋体" w:hAnsi="宋体" w:eastAsia="宋体" w:cs="宋体"/>
                <w:color w:val="000000"/>
                <w:kern w:val="0"/>
                <w:szCs w:val="21"/>
                <w:lang w:bidi="ar"/>
              </w:rPr>
              <w:t>(5)扩展插槽：</w:t>
            </w:r>
            <w:r>
              <w:rPr>
                <w:rFonts w:hint="eastAsia"/>
                <w:highlight w:val="none"/>
              </w:rPr>
              <w:t>≥</w:t>
            </w:r>
            <w:r>
              <w:rPr>
                <w:rFonts w:hint="default" w:ascii="宋体" w:hAnsi="宋体" w:eastAsia="宋体" w:cs="宋体"/>
                <w:color w:val="000000"/>
                <w:kern w:val="0"/>
                <w:szCs w:val="21"/>
                <w:lang w:bidi="ar"/>
              </w:rPr>
              <w:t>1个PCI-E2.0 x16扩展插槽（运行在X16速率下）、</w:t>
            </w:r>
            <w:r>
              <w:rPr>
                <w:rFonts w:hint="eastAsia"/>
                <w:highlight w:val="none"/>
              </w:rPr>
              <w:t>≥</w:t>
            </w:r>
            <w:r>
              <w:rPr>
                <w:rFonts w:hint="default" w:ascii="宋体" w:hAnsi="宋体" w:eastAsia="宋体" w:cs="宋体"/>
                <w:color w:val="000000"/>
                <w:kern w:val="0"/>
                <w:szCs w:val="21"/>
                <w:highlight w:val="none"/>
                <w:lang w:bidi="ar"/>
              </w:rPr>
              <w:t>1个PCI-E2.0 X8扩展插槽（运行在X4速率下）、</w:t>
            </w:r>
            <w:r>
              <w:rPr>
                <w:rFonts w:hint="eastAsia"/>
                <w:highlight w:val="none"/>
              </w:rPr>
              <w:t>≥</w:t>
            </w:r>
            <w:r>
              <w:rPr>
                <w:rFonts w:hint="default" w:ascii="宋体" w:hAnsi="宋体" w:eastAsia="宋体" w:cs="宋体"/>
                <w:color w:val="000000"/>
                <w:kern w:val="0"/>
                <w:szCs w:val="21"/>
                <w:highlight w:val="none"/>
                <w:lang w:bidi="ar"/>
              </w:rPr>
              <w:t>1个PCIE2.0 X4插槽、</w:t>
            </w:r>
            <w:r>
              <w:rPr>
                <w:rFonts w:hint="eastAsia"/>
                <w:highlight w:val="none"/>
              </w:rPr>
              <w:t>≥</w:t>
            </w:r>
            <w:r>
              <w:rPr>
                <w:rFonts w:hint="default" w:ascii="宋体" w:hAnsi="宋体" w:eastAsia="宋体" w:cs="宋体"/>
                <w:color w:val="000000"/>
                <w:kern w:val="0"/>
                <w:szCs w:val="21"/>
                <w:highlight w:val="none"/>
                <w:lang w:bidi="ar"/>
              </w:rPr>
              <w:t>3个32bit PCI 33MHz、</w:t>
            </w:r>
            <w:r>
              <w:rPr>
                <w:rFonts w:hint="eastAsia"/>
                <w:highlight w:val="none"/>
              </w:rPr>
              <w:t>≥</w:t>
            </w:r>
            <w:r>
              <w:rPr>
                <w:rFonts w:hint="default" w:ascii="宋体" w:hAnsi="宋体" w:eastAsia="宋体" w:cs="宋体"/>
                <w:color w:val="000000"/>
                <w:kern w:val="0"/>
                <w:szCs w:val="21"/>
                <w:highlight w:val="none"/>
                <w:lang w:bidi="ar"/>
              </w:rPr>
              <w:t>1个专用SAS卡插槽；                                                     (6)外设接口：</w:t>
            </w:r>
            <w:r>
              <w:rPr>
                <w:rFonts w:hint="eastAsia"/>
                <w:highlight w:val="none"/>
              </w:rPr>
              <w:t>≥</w:t>
            </w:r>
            <w:r>
              <w:rPr>
                <w:rFonts w:hint="default" w:ascii="宋体" w:hAnsi="宋体" w:eastAsia="宋体" w:cs="宋体"/>
                <w:color w:val="000000"/>
                <w:kern w:val="0"/>
                <w:szCs w:val="21"/>
                <w:highlight w:val="none"/>
                <w:lang w:bidi="ar"/>
              </w:rPr>
              <w:t>2个RJ-45网络接口，</w:t>
            </w:r>
            <w:r>
              <w:rPr>
                <w:rFonts w:hint="eastAsia"/>
                <w:highlight w:val="none"/>
              </w:rPr>
              <w:t>≥</w:t>
            </w:r>
            <w:r>
              <w:rPr>
                <w:rFonts w:hint="default" w:ascii="宋体" w:hAnsi="宋体" w:eastAsia="宋体" w:cs="宋体"/>
                <w:color w:val="000000"/>
                <w:kern w:val="0"/>
                <w:szCs w:val="21"/>
                <w:highlight w:val="none"/>
                <w:lang w:bidi="ar"/>
              </w:rPr>
              <w:t>1个RJ-45管理接口，</w:t>
            </w:r>
            <w:r>
              <w:rPr>
                <w:rFonts w:hint="eastAsia"/>
                <w:highlight w:val="none"/>
              </w:rPr>
              <w:t>≥</w:t>
            </w:r>
            <w:r>
              <w:rPr>
                <w:rFonts w:hint="default" w:ascii="宋体" w:hAnsi="宋体" w:eastAsia="宋体" w:cs="宋体"/>
                <w:color w:val="000000"/>
                <w:kern w:val="0"/>
                <w:szCs w:val="21"/>
                <w:highlight w:val="none"/>
                <w:lang w:bidi="ar"/>
              </w:rPr>
              <w:t>3个USB 2.0接口，</w:t>
            </w:r>
            <w:r>
              <w:rPr>
                <w:rFonts w:hint="eastAsia"/>
                <w:highlight w:val="none"/>
              </w:rPr>
              <w:t>≥</w:t>
            </w:r>
            <w:r>
              <w:rPr>
                <w:rFonts w:hint="default" w:ascii="宋体" w:hAnsi="宋体" w:eastAsia="宋体" w:cs="宋体"/>
                <w:color w:val="000000"/>
                <w:kern w:val="0"/>
                <w:szCs w:val="21"/>
                <w:highlight w:val="none"/>
                <w:lang w:bidi="ar"/>
              </w:rPr>
              <w:t>1个VGA接口，</w:t>
            </w:r>
            <w:r>
              <w:rPr>
                <w:rFonts w:hint="eastAsia"/>
                <w:highlight w:val="none"/>
              </w:rPr>
              <w:t>≥</w:t>
            </w:r>
            <w:r>
              <w:rPr>
                <w:rFonts w:hint="default" w:ascii="宋体" w:hAnsi="宋体" w:eastAsia="宋体" w:cs="宋体"/>
                <w:color w:val="000000"/>
                <w:kern w:val="0"/>
                <w:szCs w:val="21"/>
                <w:highlight w:val="none"/>
                <w:lang w:bidi="ar"/>
              </w:rPr>
              <w:t>1个串口，</w:t>
            </w:r>
            <w:r>
              <w:rPr>
                <w:rFonts w:hint="eastAsia"/>
                <w:highlight w:val="none"/>
              </w:rPr>
              <w:t>≥</w:t>
            </w:r>
            <w:r>
              <w:rPr>
                <w:rFonts w:hint="default" w:ascii="宋体" w:hAnsi="宋体" w:eastAsia="宋体" w:cs="宋体"/>
                <w:color w:val="000000"/>
                <w:kern w:val="0"/>
                <w:szCs w:val="21"/>
                <w:highlight w:val="none"/>
                <w:lang w:bidi="ar"/>
              </w:rPr>
              <w:t>1组P</w:t>
            </w:r>
            <w:r>
              <w:rPr>
                <w:rFonts w:hint="default" w:ascii="宋体" w:hAnsi="宋体" w:eastAsia="宋体" w:cs="宋体"/>
                <w:color w:val="000000"/>
                <w:kern w:val="0"/>
                <w:szCs w:val="21"/>
                <w:lang w:bidi="ar"/>
              </w:rPr>
              <w:t xml:space="preserve">S/2键盘鼠标接口；                                </w:t>
            </w:r>
          </w:p>
          <w:p>
            <w:pPr>
              <w:widowControl/>
              <w:jc w:val="left"/>
              <w:textAlignment w:val="bottom"/>
              <w:rPr>
                <w:rFonts w:hint="default" w:ascii="宋体" w:hAnsi="宋体" w:eastAsia="宋体" w:cs="宋体"/>
                <w:color w:val="000000"/>
                <w:kern w:val="0"/>
                <w:szCs w:val="21"/>
                <w:lang w:bidi="ar"/>
              </w:rPr>
            </w:pPr>
            <w:r>
              <w:rPr>
                <w:rFonts w:hint="default" w:ascii="宋体" w:hAnsi="宋体" w:eastAsia="宋体" w:cs="宋体"/>
                <w:color w:val="000000"/>
                <w:kern w:val="0"/>
                <w:szCs w:val="21"/>
                <w:lang w:bidi="ar"/>
              </w:rPr>
              <w:t>(</w:t>
            </w:r>
            <w:r>
              <w:rPr>
                <w:rFonts w:hint="eastAsia" w:ascii="宋体" w:hAnsi="宋体" w:eastAsia="宋体" w:cs="宋体"/>
                <w:color w:val="000000"/>
                <w:kern w:val="0"/>
                <w:szCs w:val="21"/>
                <w:lang w:val="en-US" w:eastAsia="zh-CN" w:bidi="ar"/>
              </w:rPr>
              <w:t>7</w:t>
            </w:r>
            <w:r>
              <w:rPr>
                <w:rFonts w:hint="default" w:ascii="宋体" w:hAnsi="宋体" w:eastAsia="宋体" w:cs="宋体"/>
                <w:color w:val="000000"/>
                <w:kern w:val="0"/>
                <w:szCs w:val="21"/>
                <w:lang w:bidi="ar"/>
              </w:rPr>
              <w:t xml:space="preserve">)机箱：2U机架式,电源：650W单电源，可选720W 1+1冗余电源，支持电源状态记忆功能，当外部供电系统出现故障而使工作站掉电时，系统将在供电系统恢复正常以后自动开启，并继续提供服务，无需系统管理员进行管理；                </w:t>
            </w:r>
          </w:p>
          <w:p>
            <w:pPr>
              <w:widowControl/>
              <w:jc w:val="left"/>
              <w:textAlignment w:val="bottom"/>
              <w:rPr>
                <w:rFonts w:ascii="宋体" w:hAnsi="宋体" w:eastAsia="宋体" w:cs="宋体"/>
                <w:color w:val="000000"/>
                <w:sz w:val="20"/>
                <w:szCs w:val="20"/>
              </w:rPr>
            </w:pPr>
            <w:r>
              <w:rPr>
                <w:rFonts w:hint="default" w:ascii="宋体" w:hAnsi="宋体" w:eastAsia="宋体" w:cs="宋体"/>
                <w:color w:val="000000"/>
                <w:kern w:val="0"/>
                <w:szCs w:val="21"/>
                <w:lang w:bidi="ar"/>
              </w:rPr>
              <w:t xml:space="preserve">(8)操作系统支持：Windows Server 2008 R2、Windows Server 2008 Sp2 32bit/64bit、Windows Server 2003 R2 32bit/64bit、Red hat Enterprise Linux 5  (9)SuSE Linux Enterprise Server 11SP1及其它主流操作系统； </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台</w:t>
            </w:r>
          </w:p>
        </w:tc>
        <w:tc>
          <w:tcPr>
            <w:tcW w:w="5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r>
      <w:tr>
        <w:tblPrEx>
          <w:tblCellMar>
            <w:top w:w="0" w:type="dxa"/>
            <w:left w:w="0" w:type="dxa"/>
            <w:bottom w:w="0" w:type="dxa"/>
            <w:right w:w="0" w:type="dxa"/>
          </w:tblCellMar>
        </w:tblPrEx>
        <w:trPr>
          <w:trHeight w:val="498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1.11</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集群工作站带外管理平台</w:t>
            </w:r>
          </w:p>
        </w:tc>
        <w:tc>
          <w:tcPr>
            <w:tcW w:w="60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bottom"/>
              <w:rPr>
                <w:rFonts w:hint="default"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1、</w:t>
            </w:r>
            <w:r>
              <w:rPr>
                <w:rFonts w:hint="default" w:ascii="宋体" w:hAnsi="宋体" w:eastAsia="宋体" w:cs="宋体"/>
                <w:color w:val="000000"/>
                <w:kern w:val="0"/>
                <w:szCs w:val="21"/>
                <w:lang w:bidi="ar"/>
              </w:rPr>
              <w:t xml:space="preserve">采用软硬件一体的硬件平台，1U设计；需要安装加固内核，关闭不必要的端口，开启强口令；                                                           2、选用双电源,  6 个 10/100/1000 自适应网卡；                             3、支持（IE、Mozilla、Firefox 等）浏览器方式访问；支持移动设备管理（iPAD，iPHONE）；                                                    ★4、支持多种数据测量能力及分析管理能力，支持对设备级（机架级及数据中心级）电流、电压、电功率、电度、CO2 的测量能力，以及可自定义设备耗电排名，可对于同一设备不同时期或不同设备同一时期耗电状况的分析和统计；                 </w:t>
            </w:r>
            <w:r>
              <w:rPr>
                <w:rFonts w:hint="default" w:ascii="宋体" w:hAnsi="宋体" w:eastAsia="宋体" w:cs="宋体"/>
                <w:color w:val="000000"/>
                <w:kern w:val="0"/>
                <w:szCs w:val="21"/>
                <w:lang w:bidi="ar"/>
              </w:rPr>
              <w:br w:type="textWrapping"/>
            </w:r>
            <w:r>
              <w:rPr>
                <w:rFonts w:hint="default" w:ascii="宋体" w:hAnsi="宋体" w:eastAsia="宋体" w:cs="宋体"/>
                <w:color w:val="000000"/>
                <w:kern w:val="0"/>
                <w:szCs w:val="21"/>
                <w:lang w:bidi="ar"/>
              </w:rPr>
              <w:t xml:space="preserve">5、对安装 IT 设备、机架、机房区块、客户、部门和数据中心出报表，确定用电量基线和跟踪变化。包括但不限于：数据中心用电趋势图，PUE 图，电源容量图，机架耗电对比图，设备耗电图等；                                    </w:t>
            </w:r>
          </w:p>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Cs w:val="21"/>
                <w:lang w:val="en-US" w:eastAsia="zh-CN" w:bidi="ar"/>
              </w:rPr>
              <w:t>6、</w:t>
            </w:r>
            <w:r>
              <w:rPr>
                <w:rFonts w:hint="default" w:ascii="宋体" w:hAnsi="宋体" w:eastAsia="宋体" w:cs="宋体"/>
                <w:color w:val="000000"/>
                <w:kern w:val="0"/>
                <w:szCs w:val="21"/>
                <w:lang w:bidi="ar"/>
              </w:rPr>
              <w:t xml:space="preserve">支持国际主流的“ASHRAE”模型生成及分析功能，生成区域可为某数据中心/某机房区域/机架排/机架，生成的边界条件可选择 ASHRAE 推荐边界条件和自定义边界条件；                                                            </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color w:val="000000"/>
                <w:sz w:val="22"/>
                <w:lang w:eastAsia="zh-CN"/>
              </w:rPr>
            </w:pPr>
            <w:r>
              <w:rPr>
                <w:rFonts w:hint="eastAsia" w:ascii="宋体" w:hAnsi="宋体" w:eastAsia="宋体" w:cs="宋体"/>
                <w:color w:val="000000"/>
                <w:sz w:val="22"/>
                <w:lang w:eastAsia="zh-CN"/>
              </w:rPr>
              <w:t>套</w:t>
            </w:r>
          </w:p>
        </w:tc>
        <w:tc>
          <w:tcPr>
            <w:tcW w:w="5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2</w:t>
            </w:r>
          </w:p>
        </w:tc>
      </w:tr>
      <w:tr>
        <w:tblPrEx>
          <w:tblCellMar>
            <w:top w:w="0" w:type="dxa"/>
            <w:left w:w="0" w:type="dxa"/>
            <w:bottom w:w="0" w:type="dxa"/>
            <w:right w:w="0" w:type="dxa"/>
          </w:tblCellMar>
        </w:tblPrEx>
        <w:trPr>
          <w:trHeight w:val="9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1.12</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KVM切换器</w:t>
            </w:r>
          </w:p>
        </w:tc>
        <w:tc>
          <w:tcPr>
            <w:tcW w:w="60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bottom"/>
              <w:rPr>
                <w:rFonts w:ascii="宋体" w:hAnsi="宋体" w:eastAsia="宋体" w:cs="宋体"/>
                <w:color w:val="000000"/>
                <w:szCs w:val="21"/>
              </w:rPr>
            </w:pPr>
            <w:r>
              <w:rPr>
                <w:rFonts w:hint="eastAsia" w:ascii="宋体" w:hAnsi="宋体" w:eastAsia="宋体" w:cs="宋体"/>
                <w:color w:val="000000"/>
                <w:kern w:val="0"/>
                <w:szCs w:val="21"/>
                <w:lang w:bidi="ar"/>
              </w:rPr>
              <w:t>1U机架式安装，</w:t>
            </w:r>
            <w:r>
              <w:rPr>
                <w:rFonts w:hint="eastAsia" w:ascii="宋体" w:hAnsi="宋体" w:eastAsia="宋体" w:cs="宋体"/>
                <w:color w:val="000000"/>
                <w:kern w:val="0"/>
                <w:sz w:val="20"/>
                <w:szCs w:val="20"/>
              </w:rPr>
              <w:t>≥</w:t>
            </w:r>
            <w:r>
              <w:rPr>
                <w:rFonts w:hint="eastAsia" w:ascii="宋体" w:hAnsi="宋体" w:eastAsia="宋体" w:cs="宋体"/>
                <w:color w:val="000000"/>
                <w:kern w:val="0"/>
                <w:szCs w:val="21"/>
              </w:rPr>
              <w:t>8</w:t>
            </w:r>
            <w:r>
              <w:rPr>
                <w:rFonts w:hint="eastAsia" w:ascii="宋体" w:hAnsi="宋体" w:eastAsia="宋体" w:cs="宋体"/>
                <w:color w:val="000000"/>
                <w:kern w:val="0"/>
                <w:szCs w:val="21"/>
                <w:lang w:bidi="ar"/>
              </w:rPr>
              <w:t>口USB接口KVM切换器，支持热插拔，配</w:t>
            </w:r>
            <w:r>
              <w:rPr>
                <w:rFonts w:hint="eastAsia" w:ascii="宋体" w:hAnsi="宋体" w:eastAsia="宋体" w:cs="宋体"/>
                <w:color w:val="000000"/>
                <w:kern w:val="0"/>
                <w:sz w:val="20"/>
                <w:szCs w:val="20"/>
              </w:rPr>
              <w:t>≥</w:t>
            </w:r>
            <w:r>
              <w:rPr>
                <w:rFonts w:hint="eastAsia" w:ascii="宋体" w:hAnsi="宋体" w:eastAsia="宋体" w:cs="宋体"/>
                <w:color w:val="000000"/>
                <w:kern w:val="0"/>
                <w:szCs w:val="21"/>
              </w:rPr>
              <w:t>8</w:t>
            </w:r>
            <w:r>
              <w:rPr>
                <w:rFonts w:hint="eastAsia" w:ascii="宋体" w:hAnsi="宋体" w:eastAsia="宋体" w:cs="宋体"/>
                <w:color w:val="000000"/>
                <w:kern w:val="0"/>
                <w:szCs w:val="21"/>
                <w:lang w:bidi="ar"/>
              </w:rPr>
              <w:t>条原装线，标准机架式</w:t>
            </w:r>
            <w:r>
              <w:rPr>
                <w:rFonts w:hint="eastAsia" w:ascii="宋体" w:hAnsi="宋体" w:eastAsia="宋体" w:cs="宋体"/>
                <w:color w:val="000000"/>
                <w:kern w:val="0"/>
                <w:szCs w:val="21"/>
                <w:highlight w:val="none"/>
                <w:lang w:bidi="ar"/>
              </w:rPr>
              <w:t>。</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台</w:t>
            </w:r>
          </w:p>
        </w:tc>
        <w:tc>
          <w:tcPr>
            <w:tcW w:w="5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r>
      <w:tr>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1.13</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全千兆以太网交换机</w:t>
            </w:r>
          </w:p>
        </w:tc>
        <w:tc>
          <w:tcPr>
            <w:tcW w:w="60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bottom"/>
              <w:rPr>
                <w:rFonts w:ascii="宋体" w:hAnsi="宋体" w:eastAsia="宋体" w:cs="宋体"/>
                <w:color w:val="000000"/>
                <w:szCs w:val="21"/>
              </w:rPr>
            </w:pPr>
            <w:r>
              <w:rPr>
                <w:rFonts w:hint="eastAsia" w:ascii="宋体" w:hAnsi="宋体" w:eastAsia="宋体" w:cs="宋体"/>
                <w:color w:val="000000"/>
                <w:kern w:val="0"/>
                <w:szCs w:val="21"/>
                <w:lang w:bidi="ar"/>
              </w:rPr>
              <w:t>网络标准:IEEE 802.3、IEEE 802.3u、IEEE 802.3ab、IEEE 802.3x，端口:16个10/100/1000M自适应RJ45端口（Auto MDI/MDIX），MAC地址表：8K。</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台</w:t>
            </w:r>
          </w:p>
        </w:tc>
        <w:tc>
          <w:tcPr>
            <w:tcW w:w="5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r>
      <w:tr>
        <w:tblPrEx>
          <w:tblCellMar>
            <w:top w:w="0" w:type="dxa"/>
            <w:left w:w="0" w:type="dxa"/>
            <w:bottom w:w="0" w:type="dxa"/>
            <w:right w:w="0" w:type="dxa"/>
          </w:tblCellMar>
        </w:tblPrEx>
        <w:trPr>
          <w:trHeight w:val="584"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1.14</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键鼠套装</w:t>
            </w:r>
          </w:p>
        </w:tc>
        <w:tc>
          <w:tcPr>
            <w:tcW w:w="60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both"/>
              <w:textAlignment w:val="bottom"/>
              <w:rPr>
                <w:rFonts w:ascii="宋体" w:hAnsi="宋体" w:eastAsia="宋体" w:cs="宋体"/>
                <w:color w:val="000000"/>
                <w:szCs w:val="21"/>
              </w:rPr>
            </w:pPr>
            <w:r>
              <w:rPr>
                <w:rFonts w:hint="eastAsia" w:ascii="宋体" w:hAnsi="宋体" w:eastAsia="宋体" w:cs="宋体"/>
                <w:color w:val="000000"/>
                <w:kern w:val="0"/>
                <w:szCs w:val="21"/>
                <w:lang w:bidi="ar"/>
              </w:rPr>
              <w:t>USB接口光电鼠标、键盘，用于云终端学生工作站配套。</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套</w:t>
            </w:r>
          </w:p>
        </w:tc>
        <w:tc>
          <w:tcPr>
            <w:tcW w:w="5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86</w:t>
            </w:r>
          </w:p>
        </w:tc>
      </w:tr>
      <w:tr>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1.15</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智能控制讲台</w:t>
            </w:r>
          </w:p>
        </w:tc>
        <w:tc>
          <w:tcPr>
            <w:tcW w:w="60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bottom"/>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1.</w:t>
            </w:r>
            <w:r>
              <w:rPr>
                <w:rFonts w:hint="eastAsia" w:ascii="宋体" w:hAnsi="宋体" w:eastAsia="宋体" w:cs="宋体"/>
                <w:color w:val="000000"/>
                <w:kern w:val="0"/>
                <w:szCs w:val="21"/>
                <w:lang w:bidi="ar"/>
              </w:rPr>
              <w:t>Intel I7 6700/Intel H110主板/≥8G DDR4/</w:t>
            </w:r>
            <w:r>
              <w:rPr>
                <w:rFonts w:hint="eastAsia" w:ascii="宋体" w:hAnsi="宋体" w:eastAsia="宋体" w:cs="宋体"/>
                <w:color w:val="000000"/>
                <w:kern w:val="0"/>
                <w:sz w:val="20"/>
                <w:szCs w:val="20"/>
              </w:rPr>
              <w:t>≥</w:t>
            </w:r>
            <w:r>
              <w:rPr>
                <w:rFonts w:hint="eastAsia" w:ascii="宋体" w:hAnsi="宋体" w:eastAsia="宋体" w:cs="宋体"/>
                <w:color w:val="000000"/>
                <w:kern w:val="0"/>
                <w:szCs w:val="21"/>
                <w:lang w:bidi="ar"/>
              </w:rPr>
              <w:t>128GSSD/≥1T 硬盘/双接口集成显卡（VGA+DVI）/集成声卡、网卡/DVD刻录/硬盘保护/网络同传/机箱电源/键鼠/≥19.5显示器。</w:t>
            </w:r>
          </w:p>
          <w:p>
            <w:pPr>
              <w:widowControl/>
              <w:jc w:val="left"/>
              <w:textAlignment w:val="bottom"/>
              <w:rPr>
                <w:rFonts w:hint="eastAsia" w:ascii="宋体" w:hAnsi="宋体" w:eastAsia="宋体" w:cs="宋体"/>
                <w:color w:val="000000"/>
                <w:kern w:val="0"/>
                <w:szCs w:val="21"/>
                <w:highlight w:val="green"/>
                <w:lang w:eastAsia="zh-CN" w:bidi="ar"/>
              </w:rPr>
            </w:pPr>
            <w:r>
              <w:rPr>
                <w:rFonts w:hint="eastAsia" w:ascii="宋体" w:hAnsi="宋体" w:eastAsia="宋体" w:cs="宋体"/>
                <w:color w:val="000000"/>
                <w:kern w:val="0"/>
                <w:szCs w:val="21"/>
                <w:highlight w:val="none"/>
                <w:lang w:val="en-US" w:eastAsia="zh-CN" w:bidi="ar"/>
              </w:rPr>
              <w:t>2.</w:t>
            </w:r>
            <w:r>
              <w:rPr>
                <w:rFonts w:hint="eastAsia" w:ascii="宋体" w:hAnsi="宋体" w:eastAsia="宋体" w:cs="宋体"/>
                <w:color w:val="000000"/>
                <w:kern w:val="0"/>
                <w:szCs w:val="21"/>
                <w:highlight w:val="none"/>
                <w:lang w:bidi="ar"/>
              </w:rPr>
              <w:t>主控台</w:t>
            </w:r>
            <w:r>
              <w:rPr>
                <w:rFonts w:hint="eastAsia" w:ascii="宋体" w:hAnsi="宋体" w:eastAsia="宋体" w:cs="宋体"/>
                <w:color w:val="000000"/>
                <w:kern w:val="0"/>
                <w:sz w:val="20"/>
                <w:szCs w:val="20"/>
                <w:highlight w:val="none"/>
              </w:rPr>
              <w:t>≥</w:t>
            </w:r>
            <w:r>
              <w:rPr>
                <w:rFonts w:hint="eastAsia" w:ascii="宋体" w:hAnsi="宋体" w:eastAsia="宋体" w:cs="宋体"/>
                <w:color w:val="000000"/>
                <w:kern w:val="0"/>
                <w:szCs w:val="21"/>
                <w:highlight w:val="none"/>
                <w:lang w:bidi="ar"/>
              </w:rPr>
              <w:t>长2000mm</w:t>
            </w:r>
            <w:r>
              <w:rPr>
                <w:rFonts w:hint="eastAsia" w:ascii="宋体" w:hAnsi="宋体" w:eastAsia="宋体" w:cs="宋体"/>
                <w:color w:val="000000"/>
                <w:kern w:val="0"/>
                <w:szCs w:val="21"/>
                <w:highlight w:val="none"/>
                <w:lang w:eastAsia="zh-CN" w:bidi="ar"/>
              </w:rPr>
              <w:t>、</w:t>
            </w:r>
            <w:r>
              <w:rPr>
                <w:rFonts w:hint="eastAsia" w:ascii="宋体" w:hAnsi="宋体" w:eastAsia="宋体" w:cs="宋体"/>
                <w:color w:val="000000"/>
                <w:kern w:val="0"/>
                <w:szCs w:val="21"/>
                <w:highlight w:val="none"/>
                <w:lang w:bidi="ar"/>
              </w:rPr>
              <w:t>宽760mm±</w:t>
            </w:r>
            <w:r>
              <w:rPr>
                <w:rFonts w:hint="eastAsia" w:ascii="宋体" w:hAnsi="宋体" w:eastAsia="宋体" w:cs="宋体"/>
                <w:color w:val="000000"/>
                <w:kern w:val="0"/>
                <w:szCs w:val="21"/>
                <w:highlight w:val="none"/>
                <w:lang w:val="en-US" w:eastAsia="zh-CN" w:bidi="ar"/>
              </w:rPr>
              <w:t>10mm、</w:t>
            </w:r>
            <w:r>
              <w:rPr>
                <w:rFonts w:hint="eastAsia" w:ascii="宋体" w:hAnsi="宋体" w:eastAsia="宋体" w:cs="宋体"/>
                <w:color w:val="000000"/>
                <w:kern w:val="0"/>
                <w:szCs w:val="21"/>
                <w:highlight w:val="none"/>
                <w:lang w:bidi="ar"/>
              </w:rPr>
              <w:t>高800mm±</w:t>
            </w:r>
            <w:r>
              <w:rPr>
                <w:rFonts w:hint="eastAsia" w:ascii="宋体" w:hAnsi="宋体" w:eastAsia="宋体" w:cs="宋体"/>
                <w:color w:val="000000"/>
                <w:kern w:val="0"/>
                <w:szCs w:val="21"/>
                <w:highlight w:val="none"/>
                <w:lang w:val="en-US" w:eastAsia="zh-CN" w:bidi="ar"/>
              </w:rPr>
              <w:t>10mm</w:t>
            </w:r>
            <w:r>
              <w:rPr>
                <w:rFonts w:hint="eastAsia" w:ascii="宋体" w:hAnsi="宋体" w:eastAsia="宋体" w:cs="宋体"/>
                <w:color w:val="000000"/>
                <w:kern w:val="0"/>
                <w:szCs w:val="21"/>
                <w:highlight w:val="none"/>
                <w:lang w:eastAsia="zh-CN" w:bidi="ar"/>
              </w:rPr>
              <w:t>；</w:t>
            </w:r>
          </w:p>
          <w:p>
            <w:pPr>
              <w:widowControl/>
              <w:jc w:val="left"/>
              <w:textAlignment w:val="bottom"/>
              <w:rPr>
                <w:rFonts w:ascii="宋体" w:hAnsi="宋体" w:eastAsia="宋体" w:cs="宋体"/>
                <w:color w:val="000000"/>
                <w:szCs w:val="21"/>
              </w:rPr>
            </w:pPr>
            <w:r>
              <w:rPr>
                <w:rFonts w:hint="eastAsia" w:ascii="宋体" w:hAnsi="宋体" w:eastAsia="宋体" w:cs="宋体"/>
                <w:color w:val="000000"/>
                <w:kern w:val="0"/>
                <w:szCs w:val="21"/>
                <w:highlight w:val="none"/>
                <w:lang w:val="en-US" w:eastAsia="zh-CN" w:bidi="ar"/>
              </w:rPr>
              <w:t>3.</w:t>
            </w:r>
            <w:r>
              <w:rPr>
                <w:rFonts w:hint="eastAsia" w:ascii="宋体" w:hAnsi="宋体" w:eastAsia="宋体" w:cs="宋体"/>
                <w:color w:val="000000"/>
                <w:kern w:val="0"/>
                <w:szCs w:val="21"/>
                <w:lang w:bidi="ar"/>
              </w:rPr>
              <w:t>材料采用</w:t>
            </w:r>
            <w:r>
              <w:rPr>
                <w:rFonts w:hint="eastAsia" w:ascii="宋体" w:hAnsi="宋体" w:eastAsia="宋体" w:cs="宋体"/>
                <w:color w:val="000000"/>
                <w:kern w:val="0"/>
                <w:sz w:val="20"/>
                <w:szCs w:val="20"/>
              </w:rPr>
              <w:t>≥</w:t>
            </w:r>
            <w:r>
              <w:rPr>
                <w:rFonts w:hint="eastAsia" w:ascii="宋体" w:hAnsi="宋体" w:eastAsia="宋体" w:cs="宋体"/>
                <w:color w:val="000000"/>
                <w:kern w:val="0"/>
                <w:szCs w:val="21"/>
                <w:lang w:bidi="ar"/>
              </w:rPr>
              <w:t>1.2mm厚SPCC优质冷轧钢板，先进的静电喷涂处理工艺，颜色为灰白色或订制其他颜色，左边为设备边柜，外形精美，环保防潮，安装简易，维护快捷，防火耐用。</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套</w:t>
            </w:r>
          </w:p>
        </w:tc>
        <w:tc>
          <w:tcPr>
            <w:tcW w:w="5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r>
      <w:tr>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1.16</w:t>
            </w:r>
          </w:p>
        </w:tc>
        <w:tc>
          <w:tcPr>
            <w:tcW w:w="1181" w:type="dxa"/>
            <w:tcBorders>
              <w:top w:val="nil"/>
              <w:left w:val="nil"/>
              <w:bottom w:val="nil"/>
              <w:right w:val="nil"/>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HLD新光源投影机</w:t>
            </w:r>
          </w:p>
        </w:tc>
        <w:tc>
          <w:tcPr>
            <w:tcW w:w="60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numPr>
                <w:ilvl w:val="0"/>
                <w:numId w:val="0"/>
              </w:numPr>
              <w:jc w:val="left"/>
              <w:textAlignment w:val="bottom"/>
              <w:rPr>
                <w:rFonts w:hint="default" w:ascii="宋体" w:hAnsi="宋体" w:eastAsia="宋体" w:cs="宋体"/>
                <w:color w:val="000000"/>
                <w:kern w:val="0"/>
                <w:szCs w:val="21"/>
                <w:highlight w:val="yellow"/>
                <w:lang w:bidi="ar"/>
              </w:rPr>
            </w:pPr>
            <w:r>
              <w:rPr>
                <w:rFonts w:hint="eastAsia" w:ascii="宋体" w:hAnsi="宋体" w:eastAsia="宋体" w:cs="宋体"/>
                <w:color w:val="000000"/>
                <w:kern w:val="0"/>
                <w:szCs w:val="21"/>
                <w:lang w:eastAsia="zh-CN" w:bidi="ar"/>
              </w:rPr>
              <w:t>一、</w:t>
            </w:r>
            <w:r>
              <w:rPr>
                <w:rFonts w:hint="default" w:ascii="宋体" w:hAnsi="宋体" w:eastAsia="宋体" w:cs="宋体"/>
                <w:color w:val="000000"/>
                <w:kern w:val="0"/>
                <w:szCs w:val="21"/>
                <w:lang w:bidi="ar"/>
              </w:rPr>
              <w:t>基本参数：</w:t>
            </w:r>
            <w:r>
              <w:rPr>
                <w:rFonts w:hint="default" w:ascii="宋体" w:hAnsi="宋体" w:eastAsia="宋体" w:cs="宋体"/>
                <w:color w:val="000000"/>
                <w:kern w:val="0"/>
                <w:szCs w:val="21"/>
                <w:lang w:bidi="ar"/>
              </w:rPr>
              <w:br w:type="textWrapping"/>
            </w:r>
            <w:r>
              <w:rPr>
                <w:rFonts w:hint="default" w:ascii="宋体" w:hAnsi="宋体" w:eastAsia="宋体" w:cs="宋体"/>
                <w:color w:val="000000"/>
                <w:kern w:val="0"/>
                <w:szCs w:val="21"/>
                <w:highlight w:val="none"/>
                <w:lang w:bidi="ar"/>
              </w:rPr>
              <w:t>1</w:t>
            </w:r>
            <w:r>
              <w:rPr>
                <w:rFonts w:hint="eastAsia" w:ascii="宋体" w:hAnsi="宋体" w:eastAsia="宋体" w:cs="宋体"/>
                <w:color w:val="000000"/>
                <w:kern w:val="0"/>
                <w:szCs w:val="21"/>
                <w:highlight w:val="none"/>
                <w:lang w:val="en-US" w:eastAsia="zh-CN" w:bidi="ar"/>
              </w:rPr>
              <w:t>.</w:t>
            </w:r>
            <w:r>
              <w:rPr>
                <w:rFonts w:hint="default" w:ascii="宋体" w:hAnsi="宋体" w:eastAsia="宋体" w:cs="宋体"/>
                <w:color w:val="000000"/>
                <w:kern w:val="0"/>
                <w:szCs w:val="21"/>
                <w:highlight w:val="none"/>
                <w:lang w:bidi="ar"/>
              </w:rPr>
              <w:t>光源：HLD长寿命光源；</w:t>
            </w:r>
            <w:r>
              <w:rPr>
                <w:rFonts w:hint="default" w:ascii="宋体" w:hAnsi="宋体" w:eastAsia="宋体" w:cs="宋体"/>
                <w:color w:val="000000"/>
                <w:kern w:val="0"/>
                <w:szCs w:val="21"/>
                <w:highlight w:val="yellow"/>
                <w:lang w:bidi="ar"/>
              </w:rPr>
              <w:br w:type="textWrapping"/>
            </w:r>
            <w:r>
              <w:rPr>
                <w:rFonts w:hint="default" w:ascii="宋体" w:hAnsi="宋体" w:eastAsia="宋体" w:cs="宋体"/>
                <w:color w:val="000000"/>
                <w:kern w:val="0"/>
                <w:szCs w:val="21"/>
                <w:lang w:bidi="ar"/>
              </w:rPr>
              <w:t>2.投影技术:3LCD，液晶板尺寸≥0.76英寸；</w:t>
            </w:r>
            <w:r>
              <w:rPr>
                <w:rFonts w:hint="default" w:ascii="宋体" w:hAnsi="宋体" w:eastAsia="宋体" w:cs="宋体"/>
                <w:color w:val="000000"/>
                <w:kern w:val="0"/>
                <w:szCs w:val="21"/>
                <w:lang w:bidi="ar"/>
              </w:rPr>
              <w:br w:type="textWrapping"/>
            </w:r>
            <w:r>
              <w:rPr>
                <w:rFonts w:hint="default" w:ascii="宋体" w:hAnsi="宋体" w:eastAsia="宋体" w:cs="宋体"/>
                <w:color w:val="000000"/>
                <w:kern w:val="0"/>
                <w:szCs w:val="21"/>
                <w:lang w:bidi="ar"/>
              </w:rPr>
              <w:t>3.标准亮度≥4500流明（ISO21118标准）；</w:t>
            </w:r>
            <w:r>
              <w:rPr>
                <w:rFonts w:hint="default" w:ascii="宋体" w:hAnsi="宋体" w:eastAsia="宋体" w:cs="宋体"/>
                <w:color w:val="000000"/>
                <w:kern w:val="0"/>
                <w:szCs w:val="21"/>
                <w:lang w:bidi="ar"/>
              </w:rPr>
              <w:br w:type="textWrapping"/>
            </w:r>
            <w:r>
              <w:rPr>
                <w:rFonts w:hint="default" w:ascii="宋体" w:hAnsi="宋体" w:eastAsia="宋体" w:cs="宋体"/>
                <w:color w:val="000000"/>
                <w:kern w:val="0"/>
                <w:szCs w:val="21"/>
                <w:lang w:bidi="ar"/>
              </w:rPr>
              <w:t>4.对比度≥50000：1；</w:t>
            </w:r>
            <w:r>
              <w:rPr>
                <w:rFonts w:hint="default" w:ascii="宋体" w:hAnsi="宋体" w:eastAsia="宋体" w:cs="宋体"/>
                <w:color w:val="000000"/>
                <w:kern w:val="0"/>
                <w:szCs w:val="21"/>
                <w:lang w:bidi="ar"/>
              </w:rPr>
              <w:br w:type="textWrapping"/>
            </w:r>
            <w:r>
              <w:rPr>
                <w:rFonts w:hint="default" w:ascii="宋体" w:hAnsi="宋体" w:eastAsia="宋体" w:cs="宋体"/>
                <w:color w:val="000000"/>
                <w:kern w:val="0"/>
                <w:szCs w:val="21"/>
                <w:lang w:bidi="ar"/>
              </w:rPr>
              <w:t>5.标准分辨率</w:t>
            </w:r>
            <w:r>
              <w:rPr>
                <w:rFonts w:hint="default" w:ascii="宋体" w:hAnsi="宋体" w:eastAsia="宋体" w:cs="宋体"/>
                <w:color w:val="000000"/>
                <w:kern w:val="0"/>
                <w:szCs w:val="21"/>
                <w:highlight w:val="none"/>
                <w:lang w:bidi="ar"/>
              </w:rPr>
              <w:t>≥</w:t>
            </w:r>
            <w:r>
              <w:rPr>
                <w:rFonts w:hint="default" w:ascii="宋体" w:hAnsi="宋体" w:eastAsia="宋体" w:cs="宋体"/>
                <w:color w:val="000000"/>
                <w:kern w:val="0"/>
                <w:szCs w:val="21"/>
                <w:lang w:bidi="ar"/>
              </w:rPr>
              <w:t>1920*1200（WUXGA）；</w:t>
            </w:r>
            <w:r>
              <w:rPr>
                <w:rFonts w:hint="default" w:ascii="宋体" w:hAnsi="宋体" w:eastAsia="宋体" w:cs="宋体"/>
                <w:color w:val="000000"/>
                <w:kern w:val="0"/>
                <w:szCs w:val="21"/>
                <w:lang w:bidi="ar"/>
              </w:rPr>
              <w:br w:type="textWrapping"/>
            </w:r>
            <w:r>
              <w:rPr>
                <w:rFonts w:hint="default" w:ascii="宋体" w:hAnsi="宋体" w:eastAsia="宋体" w:cs="宋体"/>
                <w:color w:val="000000"/>
                <w:kern w:val="0"/>
                <w:szCs w:val="21"/>
                <w:lang w:bidi="ar"/>
              </w:rPr>
              <w:t xml:space="preserve">#6.整机功耗≤450W，节能模式下待机功耗≤0.5W； </w:t>
            </w:r>
            <w:r>
              <w:rPr>
                <w:rFonts w:hint="default" w:ascii="宋体" w:hAnsi="宋体" w:eastAsia="宋体" w:cs="宋体"/>
                <w:color w:val="000000"/>
                <w:kern w:val="0"/>
                <w:szCs w:val="21"/>
                <w:lang w:bidi="ar"/>
              </w:rPr>
              <w:br w:type="textWrapping"/>
            </w:r>
            <w:r>
              <w:rPr>
                <w:rFonts w:hint="default" w:ascii="宋体" w:hAnsi="宋体" w:eastAsia="宋体" w:cs="宋体"/>
                <w:color w:val="000000"/>
                <w:kern w:val="0"/>
                <w:szCs w:val="21"/>
                <w:highlight w:val="none"/>
                <w:lang w:bidi="ar"/>
              </w:rPr>
              <w:t>7.</w:t>
            </w:r>
            <w:r>
              <w:rPr>
                <w:rFonts w:hint="default" w:ascii="宋体" w:hAnsi="宋体" w:eastAsia="宋体" w:cs="宋体"/>
                <w:color w:val="000000"/>
                <w:kern w:val="0"/>
                <w:szCs w:val="21"/>
                <w:lang w:bidi="ar"/>
              </w:rPr>
              <w:t>镜头：手动变焦≥1.6倍；</w:t>
            </w:r>
            <w:r>
              <w:rPr>
                <w:rFonts w:hint="default" w:ascii="宋体" w:hAnsi="宋体" w:eastAsia="宋体" w:cs="宋体"/>
                <w:color w:val="000000"/>
                <w:kern w:val="0"/>
                <w:szCs w:val="21"/>
                <w:lang w:bidi="ar"/>
              </w:rPr>
              <w:br w:type="textWrapping"/>
            </w:r>
            <w:r>
              <w:rPr>
                <w:rFonts w:hint="eastAsia" w:ascii="宋体" w:hAnsi="宋体" w:eastAsia="宋体" w:cs="宋体"/>
                <w:color w:val="000000"/>
                <w:kern w:val="0"/>
                <w:szCs w:val="21"/>
                <w:lang w:val="en-US" w:eastAsia="zh-CN" w:bidi="ar"/>
              </w:rPr>
              <w:t>8</w:t>
            </w:r>
            <w:r>
              <w:rPr>
                <w:rFonts w:hint="default" w:ascii="宋体" w:hAnsi="宋体" w:eastAsia="宋体" w:cs="宋体"/>
                <w:color w:val="000000"/>
                <w:kern w:val="0"/>
                <w:szCs w:val="21"/>
                <w:lang w:bidi="ar"/>
              </w:rPr>
              <w:t>.光轴移动：垂直位移≥0±32%；水平位移≥±7%；</w:t>
            </w:r>
            <w:r>
              <w:rPr>
                <w:rFonts w:hint="default" w:ascii="宋体" w:hAnsi="宋体" w:eastAsia="宋体" w:cs="宋体"/>
                <w:color w:val="000000"/>
                <w:kern w:val="0"/>
                <w:szCs w:val="21"/>
                <w:lang w:bidi="ar"/>
              </w:rPr>
              <w:br w:type="textWrapping"/>
            </w:r>
            <w:r>
              <w:rPr>
                <w:rFonts w:hint="eastAsia" w:ascii="宋体" w:hAnsi="宋体" w:eastAsia="宋体" w:cs="宋体"/>
                <w:color w:val="000000"/>
                <w:kern w:val="0"/>
                <w:szCs w:val="21"/>
                <w:lang w:val="en-US" w:eastAsia="zh-CN" w:bidi="ar"/>
              </w:rPr>
              <w:t>9</w:t>
            </w:r>
            <w:r>
              <w:rPr>
                <w:rFonts w:hint="default" w:ascii="宋体" w:hAnsi="宋体" w:eastAsia="宋体" w:cs="宋体"/>
                <w:color w:val="000000"/>
                <w:kern w:val="0"/>
                <w:szCs w:val="21"/>
                <w:lang w:bidi="ar"/>
              </w:rPr>
              <w:t>.内置扬声器≥10W*2；</w:t>
            </w:r>
            <w:r>
              <w:rPr>
                <w:rFonts w:hint="default" w:ascii="宋体" w:hAnsi="宋体" w:eastAsia="宋体" w:cs="宋体"/>
                <w:color w:val="000000"/>
                <w:kern w:val="0"/>
                <w:szCs w:val="21"/>
                <w:lang w:bidi="ar"/>
              </w:rPr>
              <w:br w:type="textWrapping"/>
            </w:r>
            <w:r>
              <w:rPr>
                <w:rFonts w:hint="default" w:ascii="宋体" w:hAnsi="宋体" w:eastAsia="宋体" w:cs="宋体"/>
                <w:color w:val="000000"/>
                <w:kern w:val="0"/>
                <w:szCs w:val="21"/>
                <w:lang w:bidi="ar"/>
              </w:rPr>
              <w:t>1</w:t>
            </w:r>
            <w:r>
              <w:rPr>
                <w:rFonts w:hint="eastAsia" w:ascii="宋体" w:hAnsi="宋体" w:eastAsia="宋体" w:cs="宋体"/>
                <w:color w:val="000000"/>
                <w:kern w:val="0"/>
                <w:szCs w:val="21"/>
                <w:lang w:val="en-US" w:eastAsia="zh-CN" w:bidi="ar"/>
              </w:rPr>
              <w:t>0</w:t>
            </w:r>
            <w:r>
              <w:rPr>
                <w:rFonts w:hint="default" w:ascii="宋体" w:hAnsi="宋体" w:eastAsia="宋体" w:cs="宋体"/>
                <w:color w:val="000000"/>
                <w:kern w:val="0"/>
                <w:szCs w:val="21"/>
                <w:lang w:bidi="ar"/>
              </w:rPr>
              <w:t>. 接口： RGB IN*2，RGB OUT *1，HDMI*2，RJ45*1，RS-232C*1，VIDEO*1，音频输入*3，音频输出*1，USB A(DC OUT)；Micro-USB*1（用于USB显示）；</w:t>
            </w:r>
            <w:r>
              <w:rPr>
                <w:rFonts w:hint="default" w:ascii="宋体" w:hAnsi="宋体" w:eastAsia="宋体" w:cs="宋体"/>
                <w:color w:val="000000"/>
                <w:kern w:val="0"/>
                <w:szCs w:val="21"/>
                <w:lang w:bidi="ar"/>
              </w:rPr>
              <w:br w:type="textWrapping"/>
            </w:r>
            <w:r>
              <w:rPr>
                <w:rFonts w:hint="default" w:ascii="宋体" w:hAnsi="宋体" w:eastAsia="宋体" w:cs="宋体"/>
                <w:color w:val="000000"/>
                <w:kern w:val="0"/>
                <w:szCs w:val="21"/>
                <w:lang w:bidi="ar"/>
              </w:rPr>
              <w:t>1</w:t>
            </w:r>
            <w:r>
              <w:rPr>
                <w:rFonts w:hint="eastAsia" w:ascii="宋体" w:hAnsi="宋体" w:eastAsia="宋体" w:cs="宋体"/>
                <w:color w:val="000000"/>
                <w:kern w:val="0"/>
                <w:szCs w:val="21"/>
                <w:lang w:val="en-US" w:eastAsia="zh-CN" w:bidi="ar"/>
              </w:rPr>
              <w:t>1</w:t>
            </w:r>
            <w:r>
              <w:rPr>
                <w:rFonts w:hint="default" w:ascii="宋体" w:hAnsi="宋体" w:eastAsia="宋体" w:cs="宋体"/>
                <w:color w:val="000000"/>
                <w:kern w:val="0"/>
                <w:szCs w:val="21"/>
                <w:lang w:bidi="ar"/>
              </w:rPr>
              <w:t>.全中文机器面板与遥控器；</w:t>
            </w:r>
            <w:r>
              <w:rPr>
                <w:rFonts w:hint="default" w:ascii="宋体" w:hAnsi="宋体" w:eastAsia="宋体" w:cs="宋体"/>
                <w:color w:val="000000"/>
                <w:kern w:val="0"/>
                <w:szCs w:val="21"/>
                <w:lang w:bidi="ar"/>
              </w:rPr>
              <w:br w:type="textWrapping"/>
            </w:r>
            <w:r>
              <w:rPr>
                <w:rFonts w:hint="eastAsia" w:ascii="宋体" w:hAnsi="宋体" w:eastAsia="宋体" w:cs="宋体"/>
                <w:color w:val="000000"/>
                <w:kern w:val="0"/>
                <w:szCs w:val="21"/>
                <w:lang w:val="en-US" w:eastAsia="zh-CN" w:bidi="ar"/>
              </w:rPr>
              <w:t>12</w:t>
            </w:r>
            <w:r>
              <w:rPr>
                <w:rFonts w:hint="default" w:ascii="宋体" w:hAnsi="宋体" w:eastAsia="宋体" w:cs="宋体"/>
                <w:color w:val="000000"/>
                <w:kern w:val="0"/>
                <w:szCs w:val="21"/>
                <w:lang w:bidi="ar"/>
              </w:rPr>
              <w:t>.直±30°、水平±15°梯形校正功能，四角梯形校正功能；</w:t>
            </w:r>
            <w:r>
              <w:rPr>
                <w:rFonts w:hint="default" w:ascii="宋体" w:hAnsi="宋体" w:eastAsia="宋体" w:cs="宋体"/>
                <w:color w:val="000000"/>
                <w:kern w:val="0"/>
                <w:szCs w:val="21"/>
                <w:lang w:bidi="ar"/>
              </w:rPr>
              <w:br w:type="textWrapping"/>
            </w:r>
            <w:r>
              <w:rPr>
                <w:rFonts w:hint="default" w:ascii="宋体" w:hAnsi="宋体" w:eastAsia="宋体" w:cs="宋体"/>
                <w:color w:val="000000"/>
                <w:kern w:val="0"/>
                <w:szCs w:val="21"/>
                <w:lang w:bidi="ar"/>
              </w:rPr>
              <w:t>#</w:t>
            </w:r>
            <w:r>
              <w:rPr>
                <w:rFonts w:hint="eastAsia" w:ascii="宋体" w:hAnsi="宋体" w:eastAsia="宋体" w:cs="宋体"/>
                <w:color w:val="000000"/>
                <w:kern w:val="0"/>
                <w:szCs w:val="21"/>
                <w:lang w:val="en-US" w:eastAsia="zh-CN" w:bidi="ar"/>
              </w:rPr>
              <w:t>13</w:t>
            </w:r>
            <w:r>
              <w:rPr>
                <w:rFonts w:hint="default" w:ascii="宋体" w:hAnsi="宋体" w:eastAsia="宋体" w:cs="宋体"/>
                <w:color w:val="000000"/>
                <w:kern w:val="0"/>
                <w:szCs w:val="21"/>
                <w:lang w:bidi="ar"/>
              </w:rPr>
              <w:t>.用工业级防尘设计，搭载静电过滤网；</w:t>
            </w:r>
            <w:r>
              <w:rPr>
                <w:rFonts w:hint="default" w:ascii="宋体" w:hAnsi="宋体" w:eastAsia="宋体" w:cs="宋体"/>
                <w:color w:val="000000"/>
                <w:kern w:val="0"/>
                <w:szCs w:val="21"/>
                <w:lang w:bidi="ar"/>
              </w:rPr>
              <w:br w:type="textWrapping"/>
            </w:r>
            <w:r>
              <w:rPr>
                <w:rFonts w:hint="eastAsia" w:ascii="宋体" w:hAnsi="宋体" w:eastAsia="宋体" w:cs="宋体"/>
                <w:color w:val="000000"/>
                <w:kern w:val="0"/>
                <w:szCs w:val="21"/>
                <w:lang w:val="en-US" w:eastAsia="zh-CN" w:bidi="ar"/>
              </w:rPr>
              <w:t>14.</w:t>
            </w:r>
            <w:r>
              <w:rPr>
                <w:rFonts w:hint="default" w:ascii="宋体" w:hAnsi="宋体" w:eastAsia="宋体" w:cs="宋体"/>
                <w:color w:val="000000"/>
                <w:kern w:val="0"/>
                <w:szCs w:val="21"/>
                <w:lang w:bidi="ar"/>
              </w:rPr>
              <w:t>快速开机，直接关机、断电保护；</w:t>
            </w:r>
            <w:r>
              <w:rPr>
                <w:rFonts w:hint="default" w:ascii="宋体" w:hAnsi="宋体" w:eastAsia="宋体" w:cs="宋体"/>
                <w:color w:val="000000"/>
                <w:kern w:val="0"/>
                <w:szCs w:val="21"/>
                <w:lang w:bidi="ar"/>
              </w:rPr>
              <w:br w:type="textWrapping"/>
            </w:r>
            <w:r>
              <w:rPr>
                <w:rFonts w:hint="eastAsia" w:ascii="宋体" w:hAnsi="宋体" w:eastAsia="宋体" w:cs="宋体"/>
                <w:color w:val="000000"/>
                <w:kern w:val="0"/>
                <w:szCs w:val="21"/>
                <w:lang w:val="en-US" w:eastAsia="zh-CN" w:bidi="ar"/>
              </w:rPr>
              <w:t>15</w:t>
            </w:r>
            <w:r>
              <w:rPr>
                <w:rFonts w:hint="default" w:ascii="宋体" w:hAnsi="宋体" w:eastAsia="宋体" w:cs="宋体"/>
                <w:color w:val="000000"/>
                <w:kern w:val="0"/>
                <w:szCs w:val="21"/>
                <w:lang w:bidi="ar"/>
              </w:rPr>
              <w:t>.定义开机LOGO显示；</w:t>
            </w:r>
            <w:r>
              <w:rPr>
                <w:rFonts w:hint="default" w:ascii="宋体" w:hAnsi="宋体" w:eastAsia="宋体" w:cs="宋体"/>
                <w:color w:val="000000"/>
                <w:kern w:val="0"/>
                <w:szCs w:val="21"/>
                <w:lang w:bidi="ar"/>
              </w:rPr>
              <w:br w:type="textWrapping"/>
            </w:r>
            <w:r>
              <w:rPr>
                <w:rFonts w:hint="eastAsia" w:ascii="宋体" w:hAnsi="宋体" w:eastAsia="宋体" w:cs="宋体"/>
                <w:color w:val="000000"/>
                <w:kern w:val="0"/>
                <w:szCs w:val="21"/>
                <w:lang w:val="en-US" w:eastAsia="zh-CN" w:bidi="ar"/>
              </w:rPr>
              <w:t>16</w:t>
            </w:r>
            <w:r>
              <w:rPr>
                <w:rFonts w:hint="default" w:ascii="宋体" w:hAnsi="宋体" w:eastAsia="宋体" w:cs="宋体"/>
                <w:color w:val="000000"/>
                <w:kern w:val="0"/>
                <w:szCs w:val="21"/>
                <w:lang w:bidi="ar"/>
              </w:rPr>
              <w:t>.面冻结功能；</w:t>
            </w:r>
            <w:r>
              <w:rPr>
                <w:rFonts w:hint="default" w:ascii="宋体" w:hAnsi="宋体" w:eastAsia="宋体" w:cs="宋体"/>
                <w:color w:val="000000"/>
                <w:kern w:val="0"/>
                <w:szCs w:val="21"/>
                <w:lang w:bidi="ar"/>
              </w:rPr>
              <w:br w:type="textWrapping"/>
            </w:r>
            <w:r>
              <w:rPr>
                <w:rFonts w:hint="eastAsia" w:ascii="宋体" w:hAnsi="宋体" w:eastAsia="宋体" w:cs="宋体"/>
                <w:color w:val="000000"/>
                <w:kern w:val="0"/>
                <w:szCs w:val="21"/>
                <w:lang w:val="en-US" w:eastAsia="zh-CN" w:bidi="ar"/>
              </w:rPr>
              <w:t>17</w:t>
            </w:r>
            <w:r>
              <w:rPr>
                <w:rFonts w:hint="default" w:ascii="宋体" w:hAnsi="宋体" w:eastAsia="宋体" w:cs="宋体"/>
                <w:color w:val="000000"/>
                <w:kern w:val="0"/>
                <w:szCs w:val="21"/>
                <w:lang w:bidi="ar"/>
              </w:rPr>
              <w:t>.快门功能；</w:t>
            </w:r>
            <w:r>
              <w:rPr>
                <w:rFonts w:hint="default" w:ascii="宋体" w:hAnsi="宋体" w:eastAsia="宋体" w:cs="宋体"/>
                <w:color w:val="000000"/>
                <w:kern w:val="0"/>
                <w:szCs w:val="21"/>
                <w:lang w:bidi="ar"/>
              </w:rPr>
              <w:br w:type="textWrapping"/>
            </w:r>
            <w:r>
              <w:rPr>
                <w:rFonts w:hint="default" w:ascii="宋体" w:hAnsi="宋体" w:eastAsia="宋体" w:cs="宋体"/>
                <w:color w:val="000000"/>
                <w:kern w:val="0"/>
                <w:szCs w:val="21"/>
                <w:lang w:bidi="ar"/>
              </w:rPr>
              <w:t>#</w:t>
            </w:r>
            <w:r>
              <w:rPr>
                <w:rFonts w:hint="eastAsia" w:ascii="宋体" w:hAnsi="宋体" w:eastAsia="宋体" w:cs="宋体"/>
                <w:color w:val="000000"/>
                <w:kern w:val="0"/>
                <w:szCs w:val="21"/>
                <w:lang w:val="en-US" w:eastAsia="zh-CN" w:bidi="ar"/>
              </w:rPr>
              <w:t>18</w:t>
            </w:r>
            <w:r>
              <w:rPr>
                <w:rFonts w:hint="default" w:ascii="宋体" w:hAnsi="宋体" w:eastAsia="宋体" w:cs="宋体"/>
                <w:color w:val="000000"/>
                <w:kern w:val="0"/>
                <w:szCs w:val="21"/>
                <w:lang w:bidi="ar"/>
              </w:rPr>
              <w:t>.支持持360°全向投影（正投、吊装、背投、竖投、斜投、侧投）；</w:t>
            </w:r>
            <w:r>
              <w:rPr>
                <w:rFonts w:hint="default" w:ascii="宋体" w:hAnsi="宋体" w:eastAsia="宋体" w:cs="宋体"/>
                <w:color w:val="000000"/>
                <w:kern w:val="0"/>
                <w:szCs w:val="21"/>
                <w:lang w:bidi="ar"/>
              </w:rPr>
              <w:br w:type="textWrapping"/>
            </w:r>
            <w:r>
              <w:rPr>
                <w:rFonts w:hint="eastAsia" w:ascii="宋体" w:hAnsi="宋体" w:eastAsia="宋体" w:cs="宋体"/>
                <w:color w:val="000000"/>
                <w:kern w:val="0"/>
                <w:szCs w:val="21"/>
                <w:lang w:val="en-US" w:eastAsia="zh-CN" w:bidi="ar"/>
              </w:rPr>
              <w:t>19</w:t>
            </w:r>
            <w:r>
              <w:rPr>
                <w:rFonts w:hint="default" w:ascii="宋体" w:hAnsi="宋体" w:eastAsia="宋体" w:cs="宋体"/>
                <w:color w:val="000000"/>
                <w:kern w:val="0"/>
                <w:szCs w:val="21"/>
                <w:lang w:bidi="ar"/>
              </w:rPr>
              <w:t>.安全密码锁定及防盗锁双重防盗功能；</w:t>
            </w:r>
            <w:r>
              <w:rPr>
                <w:rFonts w:hint="default" w:ascii="宋体" w:hAnsi="宋体" w:eastAsia="宋体" w:cs="宋体"/>
                <w:color w:val="000000"/>
                <w:kern w:val="0"/>
                <w:szCs w:val="21"/>
                <w:lang w:bidi="ar"/>
              </w:rPr>
              <w:br w:type="textWrapping"/>
            </w:r>
            <w:r>
              <w:rPr>
                <w:rFonts w:hint="eastAsia" w:ascii="宋体" w:hAnsi="宋体" w:eastAsia="宋体" w:cs="宋体"/>
                <w:color w:val="000000"/>
                <w:kern w:val="0"/>
                <w:szCs w:val="21"/>
                <w:highlight w:val="none"/>
                <w:lang w:val="en-US" w:eastAsia="zh-CN" w:bidi="ar"/>
              </w:rPr>
              <w:t>20</w:t>
            </w:r>
            <w:r>
              <w:rPr>
                <w:rFonts w:hint="default" w:ascii="宋体" w:hAnsi="宋体" w:eastAsia="宋体" w:cs="宋体"/>
                <w:color w:val="000000"/>
                <w:kern w:val="0"/>
                <w:szCs w:val="21"/>
                <w:highlight w:val="none"/>
                <w:lang w:bidi="ar"/>
              </w:rPr>
              <w:t>.≤33dB的静音设计。</w:t>
            </w:r>
          </w:p>
          <w:p>
            <w:pPr>
              <w:widowControl/>
              <w:numPr>
                <w:ilvl w:val="0"/>
                <w:numId w:val="0"/>
              </w:numPr>
              <w:jc w:val="left"/>
              <w:textAlignment w:val="bottom"/>
              <w:rPr>
                <w:rFonts w:hint="default" w:ascii="宋体" w:hAnsi="宋体" w:eastAsia="宋体" w:cs="宋体"/>
                <w:color w:val="000000"/>
                <w:kern w:val="0"/>
                <w:szCs w:val="21"/>
                <w:lang w:bidi="ar"/>
              </w:rPr>
            </w:pPr>
            <w:r>
              <w:rPr>
                <w:rFonts w:hint="default" w:ascii="宋体" w:hAnsi="宋体" w:eastAsia="宋体" w:cs="宋体"/>
                <w:color w:val="000000"/>
                <w:kern w:val="0"/>
                <w:szCs w:val="21"/>
                <w:highlight w:val="none"/>
                <w:lang w:bidi="ar"/>
              </w:rPr>
              <w:t>★</w:t>
            </w:r>
            <w:r>
              <w:rPr>
                <w:rFonts w:hint="eastAsia" w:ascii="宋体" w:hAnsi="宋体" w:eastAsia="宋体" w:cs="宋体"/>
                <w:color w:val="000000"/>
                <w:kern w:val="0"/>
                <w:szCs w:val="21"/>
                <w:highlight w:val="none"/>
                <w:lang w:val="en-US" w:eastAsia="zh-CN" w:bidi="ar"/>
              </w:rPr>
              <w:t>21.</w:t>
            </w:r>
            <w:r>
              <w:rPr>
                <w:rFonts w:hint="default" w:ascii="宋体" w:hAnsi="宋体" w:eastAsia="宋体" w:cs="宋体"/>
                <w:color w:val="000000"/>
                <w:kern w:val="0"/>
                <w:szCs w:val="21"/>
                <w:highlight w:val="none"/>
                <w:lang w:val="en-US" w:eastAsia="zh-CN" w:bidi="ar"/>
              </w:rPr>
              <w:t>具有CCC认证，提供证书复印件并加盖公章</w:t>
            </w:r>
            <w:r>
              <w:rPr>
                <w:rFonts w:hint="eastAsia" w:ascii="宋体" w:hAnsi="宋体" w:eastAsia="宋体" w:cs="宋体"/>
                <w:color w:val="000000"/>
                <w:kern w:val="0"/>
                <w:szCs w:val="21"/>
                <w:highlight w:val="none"/>
                <w:lang w:val="en-US" w:eastAsia="zh-CN" w:bidi="ar"/>
              </w:rPr>
              <w:t>。</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台</w:t>
            </w:r>
          </w:p>
        </w:tc>
        <w:tc>
          <w:tcPr>
            <w:tcW w:w="5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r>
      <w:tr>
        <w:tblPrEx>
          <w:tblCellMar>
            <w:top w:w="0" w:type="dxa"/>
            <w:left w:w="0" w:type="dxa"/>
            <w:bottom w:w="0" w:type="dxa"/>
            <w:right w:w="0" w:type="dxa"/>
          </w:tblCellMar>
        </w:tblPrEx>
        <w:trPr>
          <w:trHeight w:val="56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1.17</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投影幕</w:t>
            </w:r>
          </w:p>
        </w:tc>
        <w:tc>
          <w:tcPr>
            <w:tcW w:w="60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bottom"/>
              <w:rPr>
                <w:rFonts w:hint="default" w:ascii="宋体" w:hAnsi="宋体" w:eastAsia="宋体" w:cs="宋体"/>
                <w:color w:val="000000"/>
                <w:kern w:val="0"/>
                <w:szCs w:val="21"/>
                <w:lang w:bidi="ar"/>
              </w:rPr>
            </w:pPr>
            <w:r>
              <w:rPr>
                <w:rFonts w:hint="eastAsia" w:ascii="宋体" w:hAnsi="宋体" w:eastAsia="宋体" w:cs="宋体"/>
                <w:color w:val="000000"/>
                <w:kern w:val="0"/>
                <w:szCs w:val="21"/>
                <w:lang w:bidi="ar"/>
              </w:rPr>
              <w:t>≥150寸</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付</w:t>
            </w:r>
          </w:p>
        </w:tc>
        <w:tc>
          <w:tcPr>
            <w:tcW w:w="5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r>
      <w:tr>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1.18</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四声道环绕功放</w:t>
            </w:r>
          </w:p>
        </w:tc>
        <w:tc>
          <w:tcPr>
            <w:tcW w:w="60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bottom"/>
              <w:rPr>
                <w:rFonts w:hint="default" w:ascii="宋体" w:hAnsi="宋体" w:eastAsia="宋体" w:cs="宋体"/>
                <w:color w:val="000000"/>
                <w:kern w:val="0"/>
                <w:szCs w:val="21"/>
                <w:lang w:bidi="ar"/>
              </w:rPr>
            </w:pPr>
            <w:r>
              <w:rPr>
                <w:rFonts w:hint="eastAsia" w:ascii="宋体" w:hAnsi="宋体" w:eastAsia="宋体" w:cs="宋体"/>
                <w:color w:val="000000"/>
                <w:kern w:val="0"/>
                <w:szCs w:val="21"/>
                <w:lang w:bidi="ar"/>
              </w:rPr>
              <w:t>1、合并式功率放大器采用双声道高保真全分离件、全频带功率放大系统。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2、有二路有线话筒输入，一路无线话筒输入，一路USB型2.4G无线话筒输入。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3、三组线路输入；带一路定压广播信号输入接口，可实现校园集控无缝对接。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4、一组线路输出，一组录音输出，A+B组功率输出。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5、话筒、线路的音量可独立调节并具有高低音2段均衡。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6、具有环保麦克风插口带+48V幻像电源。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7、该机带有RS232接口，可实现电脑联机或中控控制。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8、带有定压广播信号优先播放功能。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9、额定输出功率： </w:t>
            </w:r>
            <w:r>
              <w:rPr>
                <w:rFonts w:hint="eastAsia" w:ascii="宋体" w:hAnsi="宋体" w:eastAsia="宋体" w:cs="宋体"/>
                <w:color w:val="000000"/>
                <w:kern w:val="0"/>
                <w:szCs w:val="21"/>
                <w:highlight w:val="none"/>
                <w:lang w:bidi="ar"/>
              </w:rPr>
              <w:t xml:space="preserve"> </w:t>
            </w:r>
            <w:r>
              <w:rPr>
                <w:rFonts w:hint="default" w:ascii="宋体" w:hAnsi="宋体" w:eastAsia="宋体" w:cs="宋体"/>
                <w:color w:val="000000"/>
                <w:kern w:val="0"/>
                <w:szCs w:val="21"/>
                <w:highlight w:val="none"/>
                <w:lang w:bidi="ar"/>
              </w:rPr>
              <w:t>≥</w:t>
            </w:r>
            <w:r>
              <w:rPr>
                <w:rFonts w:hint="eastAsia" w:ascii="宋体" w:hAnsi="宋体" w:eastAsia="宋体" w:cs="宋体"/>
                <w:color w:val="000000"/>
                <w:kern w:val="0"/>
                <w:szCs w:val="21"/>
                <w:highlight w:val="none"/>
                <w:lang w:bidi="ar"/>
              </w:rPr>
              <w:t xml:space="preserve">2×110W/8Ω  </w:t>
            </w:r>
            <w:r>
              <w:rPr>
                <w:rFonts w:hint="default" w:ascii="宋体" w:hAnsi="宋体" w:eastAsia="宋体" w:cs="宋体"/>
                <w:color w:val="000000"/>
                <w:kern w:val="0"/>
                <w:szCs w:val="21"/>
                <w:highlight w:val="none"/>
                <w:lang w:bidi="ar"/>
              </w:rPr>
              <w:t>≥</w:t>
            </w:r>
            <w:r>
              <w:rPr>
                <w:rFonts w:hint="eastAsia" w:ascii="宋体" w:hAnsi="宋体" w:eastAsia="宋体" w:cs="宋体"/>
                <w:color w:val="000000"/>
                <w:kern w:val="0"/>
                <w:szCs w:val="21"/>
                <w:highlight w:val="none"/>
                <w:lang w:bidi="ar"/>
              </w:rPr>
              <w:t>2×</w:t>
            </w:r>
            <w:r>
              <w:rPr>
                <w:rFonts w:hint="eastAsia" w:ascii="宋体" w:hAnsi="宋体" w:eastAsia="宋体" w:cs="宋体"/>
                <w:color w:val="000000"/>
                <w:kern w:val="0"/>
                <w:szCs w:val="21"/>
                <w:lang w:bidi="ar"/>
              </w:rPr>
              <w:t>165W/4Ω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10、输入灵敏度：线路300mV±30mV ；话筒15mV±2mV</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11、频率响应：  20Hz～20KHz  ±1dB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12、话筒均衡提衰量：10dB  ±2db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13、失真度：≤0.5%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14、信噪比：功放部分≥100dB </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 xml:space="preserve"> 话筒部分≥82dB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15、保护功能：过流、过载、超温、DC保护等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16、录音输出：≥0dB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17、整机净尺寸：≥430×380×105（mm）</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台</w:t>
            </w:r>
          </w:p>
        </w:tc>
        <w:tc>
          <w:tcPr>
            <w:tcW w:w="5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r>
      <w:tr>
        <w:tblPrEx>
          <w:tblCellMar>
            <w:top w:w="0" w:type="dxa"/>
            <w:left w:w="0" w:type="dxa"/>
            <w:bottom w:w="0" w:type="dxa"/>
            <w:right w:w="0" w:type="dxa"/>
          </w:tblCellMar>
        </w:tblPrEx>
        <w:trPr>
          <w:trHeight w:val="58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1.19</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环绕音柱</w:t>
            </w:r>
          </w:p>
        </w:tc>
        <w:tc>
          <w:tcPr>
            <w:tcW w:w="60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Cs w:val="21"/>
                <w:lang w:bidi="ar"/>
              </w:rPr>
              <w:t>功率≥80W，声场均匀，无啸叫，满足教学</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对</w:t>
            </w:r>
          </w:p>
        </w:tc>
        <w:tc>
          <w:tcPr>
            <w:tcW w:w="5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r>
      <w:tr>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000000"/>
                <w:sz w:val="22"/>
                <w:lang w:val="en-US" w:eastAsia="zh-CN"/>
              </w:rPr>
            </w:pPr>
            <w:r>
              <w:rPr>
                <w:rFonts w:hint="eastAsia" w:ascii="宋体" w:hAnsi="宋体" w:eastAsia="宋体" w:cs="宋体"/>
                <w:color w:val="000000"/>
                <w:kern w:val="0"/>
                <w:sz w:val="22"/>
                <w:lang w:bidi="ar"/>
              </w:rPr>
              <w:t>1.2</w:t>
            </w:r>
            <w:r>
              <w:rPr>
                <w:rFonts w:hint="eastAsia" w:ascii="宋体" w:hAnsi="宋体" w:eastAsia="宋体" w:cs="宋体"/>
                <w:color w:val="000000"/>
                <w:kern w:val="0"/>
                <w:sz w:val="22"/>
                <w:lang w:val="en-US" w:eastAsia="zh-CN" w:bidi="ar"/>
              </w:rPr>
              <w:t>0</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网络机柜</w:t>
            </w:r>
          </w:p>
        </w:tc>
        <w:tc>
          <w:tcPr>
            <w:tcW w:w="60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center"/>
              <w:rPr>
                <w:rFonts w:ascii="宋体" w:hAnsi="宋体" w:eastAsia="宋体" w:cs="宋体"/>
                <w:color w:val="000000"/>
                <w:sz w:val="20"/>
                <w:szCs w:val="20"/>
              </w:rPr>
            </w:pPr>
            <w:r>
              <w:rPr>
                <w:rFonts w:hint="default" w:ascii="宋体" w:hAnsi="宋体" w:eastAsia="宋体" w:cs="宋体"/>
                <w:color w:val="000000"/>
                <w:kern w:val="0"/>
                <w:szCs w:val="21"/>
                <w:lang w:bidi="ar"/>
              </w:rPr>
              <w:t>1、</w:t>
            </w:r>
            <w:r>
              <w:rPr>
                <w:rFonts w:hint="eastAsia" w:ascii="宋体" w:hAnsi="宋体" w:eastAsia="宋体" w:cs="宋体"/>
                <w:color w:val="000000"/>
                <w:kern w:val="0"/>
                <w:szCs w:val="21"/>
                <w:lang w:bidi="ar"/>
              </w:rPr>
              <w:t>≥</w:t>
            </w:r>
            <w:r>
              <w:rPr>
                <w:rFonts w:hint="default" w:ascii="宋体" w:hAnsi="宋体" w:eastAsia="宋体" w:cs="宋体"/>
                <w:color w:val="000000"/>
                <w:kern w:val="0"/>
                <w:szCs w:val="21"/>
                <w:lang w:bidi="ar"/>
              </w:rPr>
              <w:t>高度为 200mm（42U），</w:t>
            </w:r>
            <w:r>
              <w:rPr>
                <w:rStyle w:val="21"/>
                <w:rFonts w:hint="default" w:ascii="宋体" w:hAnsi="宋体" w:eastAsia="宋体" w:cs="宋体"/>
                <w:highlight w:val="none"/>
                <w:lang w:bidi="ar"/>
              </w:rPr>
              <w:t>宽度 600mm</w:t>
            </w:r>
            <w:r>
              <w:rPr>
                <w:rStyle w:val="21"/>
                <w:rFonts w:hint="default" w:ascii="宋体" w:hAnsi="宋体" w:eastAsia="宋体" w:cs="宋体"/>
                <w:lang w:bidi="ar"/>
              </w:rPr>
              <w:t>，</w:t>
            </w:r>
            <w:r>
              <w:rPr>
                <w:rStyle w:val="21"/>
                <w:rFonts w:hint="default" w:ascii="宋体" w:hAnsi="宋体" w:eastAsia="宋体" w:cs="宋体"/>
                <w:highlight w:val="none"/>
                <w:lang w:bidi="ar"/>
              </w:rPr>
              <w:t>深度 1000cm</w:t>
            </w:r>
            <w:r>
              <w:rPr>
                <w:rStyle w:val="21"/>
                <w:rFonts w:hint="default" w:ascii="宋体" w:hAnsi="宋体" w:eastAsia="宋体" w:cs="宋体"/>
                <w:lang w:bidi="ar"/>
              </w:rPr>
              <w:t>，前后门</w:t>
            </w:r>
            <w:r>
              <w:rPr>
                <w:rFonts w:hint="default" w:ascii="宋体" w:hAnsi="宋体" w:eastAsia="宋体" w:cs="宋体"/>
                <w:color w:val="000000"/>
                <w:kern w:val="0"/>
                <w:szCs w:val="21"/>
                <w:lang w:bidi="ar"/>
              </w:rPr>
              <w:t>为全冲六角孔钢质门；</w:t>
            </w:r>
            <w:r>
              <w:rPr>
                <w:rFonts w:hint="default" w:ascii="宋体" w:hAnsi="宋体" w:eastAsia="宋体" w:cs="宋体"/>
                <w:color w:val="000000"/>
                <w:kern w:val="0"/>
                <w:szCs w:val="21"/>
                <w:lang w:bidi="ar"/>
              </w:rPr>
              <w:br w:type="textWrapping"/>
            </w:r>
            <w:r>
              <w:rPr>
                <w:rFonts w:hint="default" w:ascii="宋体" w:hAnsi="宋体" w:eastAsia="宋体" w:cs="宋体"/>
                <w:color w:val="000000"/>
                <w:kern w:val="0"/>
                <w:szCs w:val="21"/>
                <w:lang w:bidi="ar"/>
              </w:rPr>
              <w:t>2、机柜颜色为黑色；</w:t>
            </w:r>
            <w:r>
              <w:rPr>
                <w:rFonts w:hint="default" w:ascii="宋体" w:hAnsi="宋体" w:eastAsia="宋体" w:cs="宋体"/>
                <w:color w:val="000000"/>
                <w:kern w:val="0"/>
                <w:szCs w:val="21"/>
                <w:lang w:bidi="ar"/>
              </w:rPr>
              <w:br w:type="textWrapping"/>
            </w:r>
            <w:r>
              <w:rPr>
                <w:rFonts w:hint="default" w:ascii="宋体" w:hAnsi="宋体" w:eastAsia="宋体" w:cs="宋体"/>
                <w:color w:val="000000"/>
                <w:kern w:val="0"/>
                <w:szCs w:val="21"/>
                <w:lang w:bidi="ar"/>
              </w:rPr>
              <w:t>3、框架采用九折型材；</w:t>
            </w:r>
            <w:r>
              <w:rPr>
                <w:rFonts w:hint="default" w:ascii="宋体" w:hAnsi="宋体" w:eastAsia="宋体" w:cs="宋体"/>
                <w:color w:val="000000"/>
                <w:kern w:val="0"/>
                <w:szCs w:val="21"/>
                <w:lang w:bidi="ar"/>
              </w:rPr>
              <w:br w:type="textWrapping"/>
            </w:r>
            <w:r>
              <w:rPr>
                <w:rFonts w:hint="default" w:ascii="宋体" w:hAnsi="宋体" w:eastAsia="宋体" w:cs="宋体"/>
                <w:color w:val="000000"/>
                <w:kern w:val="0"/>
                <w:szCs w:val="21"/>
                <w:lang w:bidi="ar"/>
              </w:rPr>
              <w:t>4</w:t>
            </w:r>
            <w:r>
              <w:rPr>
                <w:rFonts w:hint="default" w:ascii="宋体" w:hAnsi="宋体" w:eastAsia="宋体" w:cs="宋体"/>
                <w:color w:val="000000"/>
                <w:kern w:val="0"/>
                <w:szCs w:val="21"/>
                <w:highlight w:val="none"/>
                <w:lang w:bidi="ar"/>
              </w:rPr>
              <w:t>、安装底座，达到固定机柜；</w:t>
            </w:r>
            <w:r>
              <w:rPr>
                <w:rFonts w:hint="default" w:ascii="宋体" w:hAnsi="宋体" w:eastAsia="宋体" w:cs="宋体"/>
                <w:color w:val="000000"/>
                <w:kern w:val="0"/>
                <w:szCs w:val="21"/>
                <w:lang w:bidi="ar"/>
              </w:rPr>
              <w:br w:type="textWrapping"/>
            </w:r>
            <w:r>
              <w:rPr>
                <w:rFonts w:hint="eastAsia" w:ascii="宋体" w:hAnsi="宋体" w:eastAsia="宋体" w:cs="宋体"/>
                <w:color w:val="000000"/>
                <w:kern w:val="0"/>
                <w:szCs w:val="21"/>
                <w:lang w:val="en-US" w:eastAsia="zh-CN" w:bidi="ar"/>
              </w:rPr>
              <w:t>5</w:t>
            </w:r>
            <w:r>
              <w:rPr>
                <w:rFonts w:hint="default" w:ascii="宋体" w:hAnsi="宋体" w:eastAsia="宋体" w:cs="宋体"/>
                <w:color w:val="000000"/>
                <w:kern w:val="0"/>
                <w:szCs w:val="21"/>
                <w:lang w:bidi="ar"/>
              </w:rPr>
              <w:t>、高级机柜门锁，高效坚固的并柜连接方式；</w:t>
            </w:r>
            <w:r>
              <w:rPr>
                <w:rFonts w:hint="default" w:ascii="宋体" w:hAnsi="宋体" w:eastAsia="宋体" w:cs="宋体"/>
                <w:color w:val="000000"/>
                <w:kern w:val="0"/>
                <w:szCs w:val="21"/>
                <w:lang w:bidi="ar"/>
              </w:rPr>
              <w:br w:type="textWrapping"/>
            </w:r>
            <w:r>
              <w:rPr>
                <w:rFonts w:hint="eastAsia" w:ascii="宋体" w:hAnsi="宋体" w:eastAsia="宋体" w:cs="宋体"/>
                <w:color w:val="000000"/>
                <w:kern w:val="0"/>
                <w:szCs w:val="21"/>
                <w:lang w:val="en-US" w:eastAsia="zh-CN" w:bidi="ar"/>
              </w:rPr>
              <w:t>6</w:t>
            </w:r>
            <w:r>
              <w:rPr>
                <w:rFonts w:hint="default" w:ascii="宋体" w:hAnsi="宋体" w:eastAsia="宋体" w:cs="宋体"/>
                <w:color w:val="000000"/>
                <w:kern w:val="0"/>
                <w:szCs w:val="21"/>
                <w:highlight w:val="none"/>
                <w:lang w:bidi="ar"/>
              </w:rPr>
              <w:t>、安装脚轮和支撑脚</w:t>
            </w:r>
            <w:r>
              <w:rPr>
                <w:rFonts w:hint="eastAsia" w:ascii="宋体" w:hAnsi="宋体" w:eastAsia="宋体" w:cs="宋体"/>
                <w:color w:val="000000"/>
                <w:kern w:val="0"/>
                <w:szCs w:val="21"/>
                <w:highlight w:val="none"/>
                <w:lang w:eastAsia="zh-CN" w:bidi="ar"/>
              </w:rPr>
              <w:t>，</w:t>
            </w:r>
            <w:r>
              <w:rPr>
                <w:rFonts w:hint="default" w:ascii="宋体" w:hAnsi="宋体" w:eastAsia="宋体" w:cs="宋体"/>
                <w:color w:val="000000"/>
                <w:kern w:val="0"/>
                <w:szCs w:val="21"/>
                <w:highlight w:val="none"/>
                <w:lang w:bidi="ar"/>
              </w:rPr>
              <w:t>结构坚固；</w:t>
            </w:r>
            <w:r>
              <w:rPr>
                <w:rFonts w:hint="default"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lang w:val="en-US" w:eastAsia="zh-CN" w:bidi="ar"/>
              </w:rPr>
              <w:t>7</w:t>
            </w:r>
            <w:r>
              <w:rPr>
                <w:rFonts w:hint="default" w:ascii="宋体" w:hAnsi="宋体" w:eastAsia="宋体" w:cs="宋体"/>
                <w:color w:val="000000"/>
                <w:kern w:val="0"/>
                <w:szCs w:val="21"/>
                <w:lang w:bidi="ar"/>
              </w:rPr>
              <w:t>、整体机柜为铆焊工艺，不可以分体组装。</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台</w:t>
            </w:r>
          </w:p>
        </w:tc>
        <w:tc>
          <w:tcPr>
            <w:tcW w:w="5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r>
      <w:tr>
        <w:tblPrEx>
          <w:tblCellMar>
            <w:top w:w="0" w:type="dxa"/>
            <w:left w:w="0" w:type="dxa"/>
            <w:bottom w:w="0" w:type="dxa"/>
            <w:right w:w="0" w:type="dxa"/>
          </w:tblCellMar>
        </w:tblPrEx>
        <w:trPr>
          <w:trHeight w:val="54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1.21</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显示器</w:t>
            </w:r>
          </w:p>
        </w:tc>
        <w:tc>
          <w:tcPr>
            <w:tcW w:w="60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default" w:ascii="宋体" w:hAnsi="宋体" w:eastAsia="宋体" w:cs="宋体"/>
                <w:color w:val="000000"/>
                <w:kern w:val="0"/>
                <w:szCs w:val="21"/>
                <w:lang w:bidi="ar"/>
              </w:rPr>
              <w:t>★</w:t>
            </w:r>
            <w:r>
              <w:rPr>
                <w:rFonts w:hint="eastAsia" w:ascii="宋体" w:hAnsi="宋体" w:eastAsia="宋体" w:cs="宋体"/>
                <w:color w:val="000000"/>
                <w:kern w:val="0"/>
                <w:szCs w:val="21"/>
                <w:highlight w:val="none"/>
                <w:lang w:bidi="ar"/>
              </w:rPr>
              <w:t>19.5寸液晶显示器</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台</w:t>
            </w:r>
          </w:p>
        </w:tc>
        <w:tc>
          <w:tcPr>
            <w:tcW w:w="5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84</w:t>
            </w:r>
          </w:p>
        </w:tc>
      </w:tr>
      <w:tr>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1.22</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工程安装</w:t>
            </w:r>
          </w:p>
        </w:tc>
        <w:tc>
          <w:tcPr>
            <w:tcW w:w="60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center"/>
              <w:rPr>
                <w:rFonts w:ascii="宋体" w:hAnsi="宋体" w:eastAsia="宋体" w:cs="宋体"/>
                <w:color w:val="000000"/>
                <w:sz w:val="20"/>
                <w:szCs w:val="20"/>
              </w:rPr>
            </w:pPr>
            <w:r>
              <w:rPr>
                <w:rFonts w:hint="default" w:ascii="宋体" w:hAnsi="宋体" w:eastAsia="宋体" w:cs="宋体"/>
                <w:color w:val="000000"/>
                <w:kern w:val="0"/>
                <w:szCs w:val="21"/>
                <w:lang w:bidi="ar"/>
              </w:rPr>
              <w:t>1、网线：连接 42 台云终端整体教室布线不少于 300 米；</w:t>
            </w:r>
            <w:r>
              <w:rPr>
                <w:rFonts w:hint="default" w:ascii="宋体" w:hAnsi="宋体" w:eastAsia="宋体" w:cs="宋体"/>
                <w:color w:val="000000"/>
                <w:kern w:val="0"/>
                <w:szCs w:val="21"/>
                <w:lang w:bidi="ar"/>
              </w:rPr>
              <w:br w:type="textWrapping"/>
            </w:r>
            <w:r>
              <w:rPr>
                <w:rFonts w:hint="default" w:ascii="宋体" w:hAnsi="宋体" w:eastAsia="宋体" w:cs="宋体"/>
                <w:color w:val="000000"/>
                <w:kern w:val="0"/>
                <w:szCs w:val="21"/>
                <w:lang w:bidi="ar"/>
              </w:rPr>
              <w:t>2、扣线板材质：pvc；</w:t>
            </w:r>
            <w:r>
              <w:rPr>
                <w:rFonts w:hint="default" w:ascii="宋体" w:hAnsi="宋体" w:eastAsia="宋体" w:cs="宋体"/>
                <w:color w:val="000000"/>
                <w:kern w:val="0"/>
                <w:szCs w:val="21"/>
                <w:lang w:bidi="ar"/>
              </w:rPr>
              <w:br w:type="textWrapping"/>
            </w:r>
            <w:r>
              <w:rPr>
                <w:rFonts w:hint="default" w:ascii="宋体" w:hAnsi="宋体" w:eastAsia="宋体" w:cs="宋体"/>
                <w:color w:val="000000"/>
                <w:kern w:val="0"/>
                <w:szCs w:val="21"/>
                <w:highlight w:val="none"/>
                <w:lang w:bidi="ar"/>
              </w:rPr>
              <w:t>3、扣线板数量：：根据现场实现需求定制；</w:t>
            </w:r>
            <w:r>
              <w:rPr>
                <w:rFonts w:hint="default" w:ascii="宋体" w:hAnsi="宋体" w:eastAsia="宋体" w:cs="宋体"/>
                <w:color w:val="000000"/>
                <w:kern w:val="0"/>
                <w:szCs w:val="21"/>
                <w:highlight w:val="yellow"/>
                <w:lang w:bidi="ar"/>
              </w:rPr>
              <w:br w:type="textWrapping"/>
            </w:r>
            <w:r>
              <w:rPr>
                <w:rFonts w:hint="default" w:ascii="宋体" w:hAnsi="宋体" w:eastAsia="宋体" w:cs="宋体"/>
                <w:color w:val="000000"/>
                <w:kern w:val="0"/>
                <w:szCs w:val="21"/>
                <w:lang w:bidi="ar"/>
              </w:rPr>
              <w:t>4、电线：连接 42 台云终端整体教室布线不少于 80 米；</w:t>
            </w:r>
            <w:r>
              <w:rPr>
                <w:rFonts w:hint="default" w:ascii="宋体" w:hAnsi="宋体" w:eastAsia="宋体" w:cs="宋体"/>
                <w:color w:val="000000"/>
                <w:kern w:val="0"/>
                <w:szCs w:val="21"/>
                <w:lang w:bidi="ar"/>
              </w:rPr>
              <w:br w:type="textWrapping"/>
            </w:r>
            <w:r>
              <w:rPr>
                <w:rFonts w:hint="default" w:ascii="宋体" w:hAnsi="宋体" w:eastAsia="宋体" w:cs="宋体"/>
                <w:color w:val="000000"/>
                <w:kern w:val="0"/>
                <w:szCs w:val="21"/>
                <w:lang w:bidi="ar"/>
              </w:rPr>
              <w:t>5、插排：</w:t>
            </w:r>
            <w:r>
              <w:rPr>
                <w:rFonts w:hint="default" w:ascii="宋体" w:hAnsi="宋体" w:eastAsia="宋体" w:cs="宋体"/>
                <w:color w:val="000000"/>
                <w:kern w:val="0"/>
                <w:szCs w:val="21"/>
                <w:highlight w:val="none"/>
                <w:lang w:bidi="ar"/>
              </w:rPr>
              <w:t>≥21</w:t>
            </w:r>
            <w:r>
              <w:rPr>
                <w:rFonts w:hint="default" w:ascii="宋体" w:hAnsi="宋体" w:eastAsia="宋体" w:cs="宋体"/>
                <w:color w:val="000000"/>
                <w:kern w:val="0"/>
                <w:szCs w:val="21"/>
                <w:lang w:bidi="ar"/>
              </w:rPr>
              <w:t xml:space="preserve"> 个 6 孔插排；</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套</w:t>
            </w:r>
          </w:p>
        </w:tc>
        <w:tc>
          <w:tcPr>
            <w:tcW w:w="5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r>
      <w:tr>
        <w:tblPrEx>
          <w:tblCellMar>
            <w:top w:w="0" w:type="dxa"/>
            <w:left w:w="0" w:type="dxa"/>
            <w:bottom w:w="0" w:type="dxa"/>
            <w:right w:w="0" w:type="dxa"/>
          </w:tblCellMar>
        </w:tblPrEx>
        <w:trPr>
          <w:trHeight w:val="353" w:hRule="atLeast"/>
        </w:trPr>
        <w:tc>
          <w:tcPr>
            <w:tcW w:w="7874"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楼内布线</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sz w:val="22"/>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508"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1.23</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网线</w:t>
            </w:r>
          </w:p>
        </w:tc>
        <w:tc>
          <w:tcPr>
            <w:tcW w:w="60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Cs w:val="21"/>
                <w:lang w:bidi="ar"/>
              </w:rPr>
              <w:t>超五类网线，符合国家标准</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箱</w:t>
            </w:r>
          </w:p>
        </w:tc>
        <w:tc>
          <w:tcPr>
            <w:tcW w:w="5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r>
      <w:tr>
        <w:tblPrEx>
          <w:tblCellMar>
            <w:top w:w="0" w:type="dxa"/>
            <w:left w:w="0" w:type="dxa"/>
            <w:bottom w:w="0" w:type="dxa"/>
            <w:right w:w="0" w:type="dxa"/>
          </w:tblCellMar>
        </w:tblPrEx>
        <w:trPr>
          <w:trHeight w:val="3828"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1.24</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设备中心机柜</w:t>
            </w:r>
          </w:p>
        </w:tc>
        <w:tc>
          <w:tcPr>
            <w:tcW w:w="60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1、</w:t>
            </w:r>
            <w:r>
              <w:rPr>
                <w:rFonts w:hint="eastAsia" w:ascii="宋体" w:hAnsi="宋体" w:eastAsia="宋体" w:cs="宋体"/>
                <w:color w:val="000000"/>
                <w:kern w:val="0"/>
                <w:szCs w:val="21"/>
                <w:lang w:bidi="ar"/>
              </w:rPr>
              <w:t xml:space="preserve">标准服务器 42U 机柜,冷轧钢板，静态承重≥1000KG,顶部走线，机柜两侧预留布线槽；前后门采用钢制网孔设计，通风网孔门设计,前后门有效通风面积 0.61 平方米,通风面积比率达53%； </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Cs w:val="21"/>
                <w:lang w:bidi="ar"/>
              </w:rPr>
              <w:t>2、后侧对开门设计；</w:t>
            </w:r>
            <w:r>
              <w:rPr>
                <w:rFonts w:hint="eastAsia" w:ascii="宋体" w:hAnsi="宋体" w:eastAsia="宋体" w:cs="宋体"/>
                <w:color w:val="000000"/>
                <w:kern w:val="0"/>
                <w:sz w:val="20"/>
                <w:szCs w:val="20"/>
                <w:lang w:bidi="ar"/>
              </w:rPr>
              <w:br w:type="textWrapping"/>
            </w:r>
            <w:r>
              <w:rPr>
                <w:rFonts w:hint="default" w:ascii="宋体" w:hAnsi="宋体" w:eastAsia="宋体" w:cs="宋体"/>
                <w:color w:val="000000"/>
                <w:kern w:val="0"/>
                <w:szCs w:val="21"/>
                <w:lang w:bidi="ar"/>
              </w:rPr>
              <w:t>★</w:t>
            </w:r>
            <w:r>
              <w:rPr>
                <w:rFonts w:hint="eastAsia" w:ascii="宋体" w:hAnsi="宋体" w:eastAsia="宋体" w:cs="宋体"/>
                <w:color w:val="000000"/>
                <w:kern w:val="0"/>
                <w:sz w:val="20"/>
                <w:szCs w:val="20"/>
                <w:lang w:bidi="ar"/>
              </w:rPr>
              <w:t>3、</w:t>
            </w:r>
            <w:r>
              <w:rPr>
                <w:rFonts w:hint="eastAsia" w:ascii="宋体" w:hAnsi="宋体" w:eastAsia="宋体" w:cs="宋体"/>
                <w:color w:val="000000"/>
                <w:kern w:val="0"/>
                <w:szCs w:val="21"/>
                <w:highlight w:val="none"/>
                <w:lang w:bidi="ar"/>
              </w:rPr>
              <w:t>机柜标准尺寸：W*H*D(宽*高*深)=600*2000*1100 mm（不包括万向轮）；</w:t>
            </w:r>
            <w:r>
              <w:rPr>
                <w:rFonts w:hint="eastAsia" w:ascii="宋体" w:hAnsi="宋体" w:eastAsia="宋体" w:cs="宋体"/>
                <w:color w:val="000000"/>
                <w:kern w:val="0"/>
                <w:sz w:val="20"/>
                <w:szCs w:val="20"/>
                <w:highlight w:val="yellow"/>
                <w:lang w:bidi="ar"/>
              </w:rPr>
              <w:br w:type="textWrapping"/>
            </w:r>
            <w:r>
              <w:rPr>
                <w:rFonts w:hint="eastAsia" w:ascii="宋体" w:hAnsi="宋体" w:eastAsia="宋体" w:cs="宋体"/>
                <w:color w:val="000000"/>
                <w:kern w:val="0"/>
                <w:szCs w:val="21"/>
                <w:lang w:bidi="ar"/>
              </w:rPr>
              <w:t>4、机柜净重量：≤130Kg；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5、机柜颜色：黑色；</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6、机柜框架垂直立柱：前后各一对；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w:t>
            </w:r>
            <w:r>
              <w:rPr>
                <w:rFonts w:hint="eastAsia" w:ascii="宋体" w:hAnsi="宋体" w:eastAsia="宋体" w:cs="宋体"/>
                <w:color w:val="000000"/>
                <w:kern w:val="0"/>
                <w:szCs w:val="21"/>
                <w:highlight w:val="none"/>
                <w:lang w:bidi="ar"/>
              </w:rPr>
              <w:t>、机柜移动立柱组件（角轨组件）：前后各 2 对；</w:t>
            </w:r>
            <w:r>
              <w:rPr>
                <w:rFonts w:hint="eastAsia" w:ascii="宋体" w:hAnsi="宋体" w:eastAsia="宋体" w:cs="宋体"/>
                <w:color w:val="000000"/>
                <w:kern w:val="0"/>
                <w:szCs w:val="21"/>
                <w:highlight w:val="none"/>
                <w:lang w:bidi="ar"/>
              </w:rPr>
              <w:br w:type="textWrapping"/>
            </w:r>
            <w:r>
              <w:rPr>
                <w:rFonts w:hint="eastAsia" w:ascii="宋体" w:hAnsi="宋体" w:eastAsia="宋体" w:cs="宋体"/>
                <w:color w:val="000000"/>
                <w:kern w:val="0"/>
                <w:szCs w:val="21"/>
                <w:highlight w:val="none"/>
                <w:lang w:bidi="ar"/>
              </w:rPr>
              <w:t>8、每个服务器机柜前后各配标准安装角规一对；</w:t>
            </w:r>
            <w:r>
              <w:rPr>
                <w:rFonts w:hint="eastAsia" w:ascii="宋体" w:hAnsi="宋体" w:eastAsia="宋体" w:cs="宋体"/>
                <w:color w:val="000000"/>
                <w:kern w:val="0"/>
                <w:szCs w:val="21"/>
                <w:highlight w:val="yellow"/>
                <w:lang w:bidi="ar"/>
              </w:rPr>
              <w:br w:type="textWrapping"/>
            </w:r>
            <w:r>
              <w:rPr>
                <w:rFonts w:hint="eastAsia" w:ascii="宋体" w:hAnsi="宋体" w:eastAsia="宋体" w:cs="宋体"/>
                <w:color w:val="000000"/>
                <w:kern w:val="0"/>
                <w:szCs w:val="21"/>
                <w:lang w:bidi="ar"/>
              </w:rPr>
              <w:t>9、要求预留孔道，支持顶部走线。</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台</w:t>
            </w:r>
          </w:p>
        </w:tc>
        <w:tc>
          <w:tcPr>
            <w:tcW w:w="5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r>
      <w:tr>
        <w:tblPrEx>
          <w:tblCellMar>
            <w:top w:w="0" w:type="dxa"/>
            <w:left w:w="0" w:type="dxa"/>
            <w:bottom w:w="0" w:type="dxa"/>
            <w:right w:w="0" w:type="dxa"/>
          </w:tblCellMar>
        </w:tblPrEx>
        <w:trPr>
          <w:trHeight w:val="4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1.25</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楼内布线工程</w:t>
            </w:r>
          </w:p>
        </w:tc>
        <w:tc>
          <w:tcPr>
            <w:tcW w:w="60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Cs w:val="21"/>
                <w:lang w:bidi="ar"/>
              </w:rPr>
              <w:t>根据学校情况，按照学校要求楼层进行网络布局</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套</w:t>
            </w:r>
          </w:p>
        </w:tc>
        <w:tc>
          <w:tcPr>
            <w:tcW w:w="5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r>
    </w:tbl>
    <w:p>
      <w:pPr>
        <w:spacing w:line="480" w:lineRule="exact"/>
        <w:ind w:firstLine="424" w:firstLineChars="200"/>
        <w:rPr>
          <w:rFonts w:ascii="宋体" w:hAnsi="宋体"/>
          <w:b/>
          <w:bCs/>
          <w:szCs w:val="21"/>
          <w:highlight w:val="yellow"/>
        </w:rPr>
      </w:pPr>
    </w:p>
    <w:p>
      <w:pPr>
        <w:spacing w:line="360" w:lineRule="auto"/>
        <w:ind w:firstLine="424" w:firstLineChars="200"/>
        <w:rPr>
          <w:rFonts w:ascii="宋体" w:hAnsi="宋体" w:eastAsia="宋体" w:cs="宋体"/>
          <w:b/>
          <w:bCs/>
          <w:szCs w:val="21"/>
          <w:lang w:val="zh-TW"/>
        </w:rPr>
      </w:pPr>
      <w:r>
        <w:rPr>
          <w:rFonts w:hint="eastAsia" w:ascii="宋体" w:hAnsi="宋体" w:eastAsia="宋体" w:cs="宋体"/>
          <w:b/>
          <w:bCs/>
          <w:szCs w:val="21"/>
        </w:rPr>
        <w:t>注：1、</w:t>
      </w:r>
      <w:r>
        <w:rPr>
          <w:rFonts w:hint="eastAsia" w:ascii="宋体" w:hAnsi="宋体" w:eastAsia="宋体" w:cs="宋体"/>
          <w:b/>
          <w:bCs/>
          <w:szCs w:val="21"/>
          <w:lang w:val="zh-TW"/>
        </w:rPr>
        <w:t>供应商响应技术参数须逐条提供相关佐证材料，包含不限于文字资料、图纸、数据、宣传彩页等，所提供证明文件，表达意思必须统一，不提供的按不响应处理。如需供应商提供样品或现场演示，证明文件的表述与供应商所提供样品或现场演示必须完全符合，且均是响应文件的组成部分。</w:t>
      </w:r>
    </w:p>
    <w:p>
      <w:pPr>
        <w:spacing w:line="360" w:lineRule="auto"/>
        <w:ind w:firstLine="424" w:firstLineChars="200"/>
        <w:rPr>
          <w:rFonts w:ascii="宋体" w:hAnsi="宋体" w:eastAsia="宋体" w:cs="宋体"/>
          <w:b/>
          <w:bCs/>
          <w:szCs w:val="21"/>
          <w:lang w:val="zh-TW"/>
        </w:rPr>
      </w:pPr>
      <w:r>
        <w:rPr>
          <w:rFonts w:hint="eastAsia" w:ascii="宋体" w:hAnsi="宋体" w:eastAsia="宋体" w:cs="宋体"/>
          <w:b/>
          <w:bCs/>
          <w:szCs w:val="21"/>
        </w:rPr>
        <w:t>2</w:t>
      </w:r>
      <w:r>
        <w:rPr>
          <w:rFonts w:hint="eastAsia" w:ascii="宋体" w:hAnsi="宋体" w:eastAsia="宋体" w:cs="宋体"/>
          <w:b/>
          <w:bCs/>
          <w:szCs w:val="21"/>
          <w:lang w:val="zh-TW"/>
        </w:rPr>
        <w:t>、供应商应注意响应文件的技术参数中指出的工艺、材料、软件和设备的参照品牌或型号仅起说明作用，并没有任何限制性。供应商在采购活动中可以选用替代标准、品牌或型号，但这些替代要实质上满足或超过响应文件的要求。</w:t>
      </w:r>
    </w:p>
    <w:p>
      <w:pPr>
        <w:spacing w:line="360" w:lineRule="auto"/>
        <w:ind w:firstLine="424" w:firstLineChars="200"/>
        <w:rPr>
          <w:rFonts w:ascii="宋体" w:hAnsi="宋体" w:eastAsia="宋体" w:cs="宋体"/>
          <w:b/>
          <w:bCs/>
          <w:szCs w:val="21"/>
          <w:lang w:val="zh-TW"/>
        </w:rPr>
      </w:pPr>
      <w:r>
        <w:rPr>
          <w:rFonts w:hint="eastAsia" w:ascii="宋体" w:hAnsi="宋体" w:eastAsia="宋体" w:cs="宋体"/>
          <w:b/>
          <w:bCs/>
          <w:szCs w:val="21"/>
        </w:rPr>
        <w:t>3、</w:t>
      </w:r>
      <w:r>
        <w:rPr>
          <w:rFonts w:hint="eastAsia" w:ascii="宋体" w:hAnsi="宋体" w:eastAsia="宋体" w:cs="宋体"/>
          <w:b/>
          <w:bCs/>
          <w:szCs w:val="21"/>
          <w:lang w:val="zh-TW"/>
        </w:rPr>
        <w:t>在设备安装、维修过程中如动用明火作业、布设电源线、引进易燃易爆设备等应到采购人相关部门办理手续，进行审批备案。</w:t>
      </w:r>
    </w:p>
    <w:p>
      <w:pPr>
        <w:pStyle w:val="2"/>
        <w:ind w:firstLine="0" w:firstLineChars="0"/>
        <w:rPr>
          <w:highlight w:val="yellow"/>
        </w:rPr>
      </w:pPr>
    </w:p>
    <w:p>
      <w:pPr>
        <w:snapToGrid w:val="0"/>
        <w:ind w:firstLine="424" w:firstLineChars="200"/>
        <w:rPr>
          <w:rFonts w:ascii="宋体" w:hAnsi="宋体" w:eastAsia="宋体" w:cs="宋体"/>
          <w:szCs w:val="21"/>
        </w:rPr>
      </w:pPr>
      <w:r>
        <w:rPr>
          <w:rFonts w:hint="eastAsia" w:ascii="宋体" w:hAnsi="宋体" w:eastAsia="宋体" w:cs="宋体"/>
          <w:szCs w:val="21"/>
        </w:rPr>
        <w:br w:type="page"/>
      </w: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b/>
          <w:bCs/>
          <w:sz w:val="44"/>
          <w:szCs w:val="44"/>
        </w:rPr>
      </w:pPr>
    </w:p>
    <w:p>
      <w:pPr>
        <w:rPr>
          <w:rFonts w:ascii="黑体" w:hAnsi="黑体" w:eastAsia="黑体" w:cs="黑体"/>
          <w:b/>
          <w:bCs/>
          <w:sz w:val="30"/>
          <w:szCs w:val="30"/>
        </w:rPr>
      </w:pPr>
    </w:p>
    <w:p>
      <w:pPr>
        <w:pStyle w:val="3"/>
        <w:spacing w:before="156" w:after="156"/>
        <w:jc w:val="center"/>
        <w:rPr>
          <w:rFonts w:ascii="黑体" w:hAnsi="黑体" w:eastAsia="黑体" w:cs="黑体"/>
          <w:bCs/>
          <w:sz w:val="36"/>
          <w:szCs w:val="36"/>
        </w:rPr>
      </w:pPr>
      <w:bookmarkStart w:id="53" w:name="_Toc468350119"/>
      <w:bookmarkStart w:id="54" w:name="_Toc28150"/>
    </w:p>
    <w:p>
      <w:pPr>
        <w:pStyle w:val="3"/>
        <w:spacing w:before="156" w:after="156"/>
        <w:jc w:val="center"/>
        <w:rPr>
          <w:rFonts w:ascii="黑体" w:hAnsi="黑体" w:eastAsia="黑体" w:cs="黑体"/>
          <w:bCs/>
          <w:sz w:val="36"/>
          <w:szCs w:val="36"/>
        </w:rPr>
      </w:pPr>
    </w:p>
    <w:p>
      <w:pPr>
        <w:pStyle w:val="3"/>
        <w:spacing w:before="156" w:after="156"/>
        <w:jc w:val="center"/>
        <w:rPr>
          <w:rFonts w:ascii="黑体" w:hAnsi="黑体" w:eastAsia="黑体" w:cs="黑体"/>
          <w:bCs/>
          <w:sz w:val="36"/>
          <w:szCs w:val="36"/>
        </w:rPr>
      </w:pPr>
      <w:r>
        <w:rPr>
          <w:rFonts w:hint="eastAsia" w:ascii="黑体" w:hAnsi="黑体" w:eastAsia="黑体" w:cs="黑体"/>
          <w:bCs/>
          <w:sz w:val="36"/>
          <w:szCs w:val="36"/>
        </w:rPr>
        <w:t>第四部分 主要合同条款及合同格式</w:t>
      </w:r>
      <w:bookmarkEnd w:id="53"/>
      <w:bookmarkEnd w:id="54"/>
    </w:p>
    <w:p>
      <w:pPr>
        <w:snapToGrid w:val="0"/>
        <w:spacing w:line="360" w:lineRule="auto"/>
        <w:ind w:right="480"/>
        <w:jc w:val="center"/>
        <w:rPr>
          <w:rFonts w:ascii="黑体" w:hAnsi="黑体" w:eastAsia="黑体" w:cs="黑体"/>
          <w:sz w:val="28"/>
          <w:szCs w:val="28"/>
          <w:u w:val="single"/>
        </w:rPr>
      </w:pPr>
      <w:r>
        <w:rPr>
          <w:rFonts w:hint="eastAsia" w:ascii="黑体" w:hAnsi="黑体" w:eastAsia="黑体" w:cs="黑体"/>
          <w:sz w:val="28"/>
          <w:szCs w:val="28"/>
        </w:rPr>
        <w:t>(参照执行)</w:t>
      </w:r>
    </w:p>
    <w:p>
      <w:pPr>
        <w:snapToGrid w:val="0"/>
        <w:spacing w:line="360" w:lineRule="auto"/>
        <w:ind w:right="480"/>
        <w:jc w:val="left"/>
        <w:rPr>
          <w:rFonts w:ascii="宋体" w:hAnsi="宋体" w:eastAsia="宋体" w:cs="宋体"/>
          <w:bCs/>
          <w:sz w:val="30"/>
          <w:szCs w:val="30"/>
          <w:u w:val="single"/>
        </w:rPr>
      </w:pPr>
    </w:p>
    <w:p>
      <w:pPr>
        <w:widowControl/>
        <w:spacing w:line="360" w:lineRule="auto"/>
        <w:jc w:val="left"/>
        <w:rPr>
          <w:rFonts w:ascii="宋体" w:hAnsi="宋体" w:eastAsia="宋体" w:cs="宋体"/>
          <w:bCs/>
          <w:szCs w:val="21"/>
        </w:rPr>
      </w:pPr>
      <w:r>
        <w:rPr>
          <w:rFonts w:hint="eastAsia" w:ascii="宋体" w:hAnsi="宋体" w:eastAsia="宋体" w:cs="宋体"/>
          <w:bCs/>
          <w:szCs w:val="21"/>
        </w:rPr>
        <w:br w:type="page"/>
      </w:r>
    </w:p>
    <w:p>
      <w:pPr>
        <w:jc w:val="center"/>
        <w:rPr>
          <w:rFonts w:ascii="黑体" w:hAnsi="黑体" w:eastAsia="黑体"/>
          <w:b/>
          <w:position w:val="16"/>
          <w:sz w:val="36"/>
          <w:szCs w:val="36"/>
        </w:rPr>
      </w:pPr>
      <w:r>
        <w:rPr>
          <w:rFonts w:hint="eastAsia" w:ascii="黑体" w:hAnsi="黑体" w:eastAsia="黑体"/>
          <w:b/>
          <w:position w:val="16"/>
          <w:sz w:val="36"/>
          <w:szCs w:val="36"/>
        </w:rPr>
        <w:t xml:space="preserve">采  购  </w:t>
      </w:r>
      <w:r>
        <w:rPr>
          <w:rFonts w:ascii="黑体" w:hAnsi="黑体" w:eastAsia="黑体"/>
          <w:b/>
          <w:position w:val="16"/>
          <w:sz w:val="36"/>
          <w:szCs w:val="36"/>
        </w:rPr>
        <w:t xml:space="preserve">合 </w:t>
      </w:r>
      <w:r>
        <w:rPr>
          <w:rFonts w:hint="eastAsia" w:ascii="黑体" w:hAnsi="黑体" w:eastAsia="黑体"/>
          <w:b/>
          <w:position w:val="16"/>
          <w:sz w:val="36"/>
          <w:szCs w:val="36"/>
        </w:rPr>
        <w:t xml:space="preserve"> </w:t>
      </w:r>
      <w:r>
        <w:rPr>
          <w:rFonts w:ascii="黑体" w:hAnsi="黑体" w:eastAsia="黑体"/>
          <w:b/>
          <w:position w:val="16"/>
          <w:sz w:val="36"/>
          <w:szCs w:val="36"/>
        </w:rPr>
        <w:t>同</w:t>
      </w:r>
      <w:r>
        <w:rPr>
          <w:rFonts w:hint="eastAsia" w:ascii="黑体" w:hAnsi="黑体" w:eastAsia="黑体"/>
          <w:b/>
          <w:position w:val="16"/>
          <w:sz w:val="36"/>
          <w:szCs w:val="36"/>
        </w:rPr>
        <w:t>(模板)</w:t>
      </w:r>
    </w:p>
    <w:p>
      <w:pPr>
        <w:spacing w:line="440" w:lineRule="exact"/>
        <w:rPr>
          <w:rFonts w:ascii="仿宋" w:hAnsi="仿宋" w:eastAsia="仿宋" w:cs="宋体"/>
          <w:b/>
          <w:kern w:val="0"/>
          <w:sz w:val="24"/>
        </w:rPr>
      </w:pPr>
    </w:p>
    <w:p>
      <w:pPr>
        <w:spacing w:line="440" w:lineRule="exact"/>
        <w:rPr>
          <w:rFonts w:ascii="仿宋" w:hAnsi="仿宋" w:eastAsia="仿宋" w:cs="宋体"/>
          <w:kern w:val="0"/>
          <w:sz w:val="24"/>
        </w:rPr>
      </w:pPr>
      <w:r>
        <w:rPr>
          <w:rFonts w:hint="eastAsia" w:ascii="仿宋" w:hAnsi="仿宋" w:eastAsia="仿宋" w:cs="宋体"/>
          <w:b/>
          <w:kern w:val="0"/>
          <w:sz w:val="24"/>
        </w:rPr>
        <w:t>签订地点</w:t>
      </w:r>
      <w:r>
        <w:rPr>
          <w:rFonts w:hint="eastAsia" w:ascii="仿宋" w:hAnsi="仿宋" w:eastAsia="仿宋" w:cs="宋体"/>
          <w:kern w:val="0"/>
          <w:sz w:val="24"/>
        </w:rPr>
        <w:t xml:space="preserve">：哈尔滨                             </w:t>
      </w:r>
      <w:r>
        <w:rPr>
          <w:rFonts w:hint="eastAsia" w:ascii="仿宋" w:hAnsi="仿宋" w:eastAsia="仿宋" w:cs="宋体"/>
          <w:b/>
          <w:kern w:val="0"/>
          <w:sz w:val="24"/>
        </w:rPr>
        <w:t>合同编号</w:t>
      </w:r>
      <w:r>
        <w:rPr>
          <w:rFonts w:hint="eastAsia" w:ascii="仿宋" w:hAnsi="仿宋" w:eastAsia="仿宋" w:cs="宋体"/>
          <w:kern w:val="0"/>
          <w:sz w:val="24"/>
        </w:rPr>
        <w:t>：</w:t>
      </w:r>
    </w:p>
    <w:p>
      <w:pPr>
        <w:widowControl/>
        <w:spacing w:line="440" w:lineRule="exact"/>
        <w:textAlignment w:val="center"/>
        <w:rPr>
          <w:rFonts w:ascii="仿宋" w:hAnsi="仿宋" w:eastAsia="仿宋" w:cs="楷体_GB2312"/>
          <w:kern w:val="0"/>
          <w:sz w:val="24"/>
        </w:rPr>
      </w:pPr>
      <w:r>
        <w:rPr>
          <w:rStyle w:val="22"/>
          <w:rFonts w:ascii="仿宋" w:hAnsi="仿宋" w:eastAsia="仿宋"/>
          <w:b/>
          <w:sz w:val="24"/>
        </w:rPr>
        <w:t>甲方</w:t>
      </w:r>
      <w:r>
        <w:rPr>
          <w:rStyle w:val="22"/>
          <w:rFonts w:ascii="仿宋" w:hAnsi="仿宋" w:eastAsia="仿宋"/>
          <w:sz w:val="24"/>
        </w:rPr>
        <w:t>：</w:t>
      </w:r>
      <w:r>
        <w:rPr>
          <w:rFonts w:ascii="仿宋" w:hAnsi="仿宋" w:eastAsia="仿宋" w:cs="楷体_GB2312"/>
          <w:kern w:val="0"/>
          <w:sz w:val="24"/>
        </w:rPr>
        <w:t>哈尔滨工程大学</w:t>
      </w:r>
      <w:r>
        <w:rPr>
          <w:rFonts w:hint="eastAsia" w:ascii="仿宋" w:hAnsi="仿宋" w:eastAsia="仿宋" w:cs="楷体_GB2312"/>
          <w:kern w:val="0"/>
          <w:sz w:val="24"/>
        </w:rPr>
        <w:t xml:space="preserve">                         </w:t>
      </w:r>
      <w:r>
        <w:rPr>
          <w:rFonts w:hint="eastAsia" w:ascii="仿宋" w:hAnsi="仿宋" w:eastAsia="仿宋" w:cs="宋体"/>
          <w:b/>
          <w:kern w:val="0"/>
          <w:sz w:val="24"/>
        </w:rPr>
        <w:t>乙方：</w:t>
      </w:r>
      <w:r>
        <w:rPr>
          <w:rFonts w:hint="eastAsia" w:ascii="仿宋" w:hAnsi="仿宋" w:eastAsia="仿宋" w:cs="楷体_GB2312"/>
          <w:kern w:val="0"/>
          <w:sz w:val="24"/>
        </w:rPr>
        <w:t>**************</w:t>
      </w:r>
    </w:p>
    <w:p>
      <w:pPr>
        <w:widowControl/>
        <w:spacing w:line="440" w:lineRule="exact"/>
        <w:textAlignment w:val="center"/>
        <w:rPr>
          <w:rFonts w:ascii="仿宋" w:hAnsi="仿宋" w:eastAsia="仿宋" w:cs="宋体"/>
          <w:b/>
          <w:sz w:val="24"/>
        </w:rPr>
      </w:pPr>
      <w:r>
        <w:rPr>
          <w:rStyle w:val="22"/>
          <w:rFonts w:ascii="仿宋" w:hAnsi="仿宋" w:eastAsia="仿宋"/>
          <w:b/>
          <w:sz w:val="24"/>
        </w:rPr>
        <w:t>地址</w:t>
      </w:r>
      <w:r>
        <w:rPr>
          <w:rStyle w:val="22"/>
          <w:rFonts w:ascii="仿宋" w:hAnsi="仿宋" w:eastAsia="仿宋"/>
          <w:sz w:val="24"/>
        </w:rPr>
        <w:t>：</w:t>
      </w:r>
      <w:r>
        <w:rPr>
          <w:rFonts w:ascii="仿宋" w:hAnsi="仿宋" w:eastAsia="仿宋" w:cs="楷体_GB2312"/>
          <w:kern w:val="0"/>
          <w:sz w:val="24"/>
        </w:rPr>
        <w:t>哈尔滨南岗区南通大街145号</w:t>
      </w:r>
      <w:r>
        <w:rPr>
          <w:rFonts w:hint="eastAsia" w:ascii="仿宋" w:hAnsi="仿宋" w:eastAsia="仿宋" w:cs="楷体_GB2312"/>
          <w:kern w:val="0"/>
          <w:sz w:val="24"/>
        </w:rPr>
        <w:t xml:space="preserve">             </w:t>
      </w:r>
      <w:r>
        <w:rPr>
          <w:rStyle w:val="22"/>
          <w:rFonts w:ascii="仿宋" w:hAnsi="仿宋" w:eastAsia="仿宋"/>
          <w:b/>
          <w:sz w:val="24"/>
        </w:rPr>
        <w:t>地址</w:t>
      </w:r>
      <w:r>
        <w:rPr>
          <w:rStyle w:val="22"/>
          <w:rFonts w:ascii="仿宋" w:hAnsi="仿宋" w:eastAsia="仿宋"/>
          <w:sz w:val="24"/>
        </w:rPr>
        <w:t>：</w:t>
      </w:r>
      <w:r>
        <w:rPr>
          <w:rFonts w:hint="eastAsia" w:ascii="仿宋" w:hAnsi="仿宋" w:eastAsia="仿宋" w:cs="楷体_GB2312"/>
          <w:kern w:val="0"/>
          <w:sz w:val="24"/>
        </w:rPr>
        <w:t>**************</w:t>
      </w:r>
      <w:r>
        <w:rPr>
          <w:rStyle w:val="22"/>
          <w:rFonts w:hint="eastAsia" w:ascii="仿宋" w:hAnsi="仿宋" w:eastAsia="仿宋"/>
          <w:sz w:val="24"/>
        </w:rPr>
        <w:t xml:space="preserve"> </w:t>
      </w:r>
    </w:p>
    <w:p>
      <w:pPr>
        <w:spacing w:line="440" w:lineRule="exact"/>
        <w:rPr>
          <w:rFonts w:ascii="仿宋" w:hAnsi="仿宋" w:eastAsia="仿宋" w:cs="楷体_GB2312"/>
          <w:kern w:val="0"/>
          <w:sz w:val="24"/>
        </w:rPr>
      </w:pPr>
      <w:r>
        <w:rPr>
          <w:rFonts w:hint="eastAsia" w:ascii="仿宋" w:hAnsi="仿宋" w:eastAsia="仿宋" w:cs="宋体"/>
          <w:b/>
          <w:kern w:val="0"/>
          <w:sz w:val="24"/>
        </w:rPr>
        <w:t>单位及电话：</w:t>
      </w:r>
      <w:r>
        <w:rPr>
          <w:rFonts w:hint="eastAsia" w:ascii="仿宋" w:hAnsi="仿宋" w:eastAsia="仿宋" w:cs="楷体_GB2312"/>
          <w:kern w:val="0"/>
          <w:sz w:val="24"/>
        </w:rPr>
        <w:t xml:space="preserve">****学院，                       </w:t>
      </w:r>
      <w:r>
        <w:rPr>
          <w:rFonts w:hint="eastAsia" w:ascii="仿宋" w:hAnsi="仿宋" w:eastAsia="仿宋" w:cs="宋体"/>
          <w:b/>
          <w:kern w:val="0"/>
          <w:sz w:val="24"/>
        </w:rPr>
        <w:t>电话：</w:t>
      </w:r>
      <w:r>
        <w:rPr>
          <w:rFonts w:hint="eastAsia" w:ascii="仿宋" w:hAnsi="仿宋" w:eastAsia="仿宋" w:cs="楷体_GB2312"/>
          <w:kern w:val="0"/>
          <w:sz w:val="24"/>
        </w:rPr>
        <w:t xml:space="preserve">******  </w:t>
      </w:r>
    </w:p>
    <w:p>
      <w:pPr>
        <w:pBdr>
          <w:bottom w:val="single" w:color="auto" w:sz="6" w:space="1"/>
        </w:pBdr>
        <w:spacing w:line="440" w:lineRule="exact"/>
        <w:rPr>
          <w:rFonts w:ascii="仿宋" w:hAnsi="仿宋" w:eastAsia="仿宋" w:cs="楷体_GB2312"/>
          <w:kern w:val="0"/>
          <w:sz w:val="24"/>
        </w:rPr>
      </w:pPr>
      <w:r>
        <w:rPr>
          <w:rFonts w:ascii="仿宋" w:hAnsi="仿宋" w:eastAsia="仿宋" w:cs="宋体"/>
          <w:b/>
          <w:kern w:val="0"/>
          <w:sz w:val="24"/>
        </w:rPr>
        <w:t>邮政编码:</w:t>
      </w:r>
      <w:r>
        <w:rPr>
          <w:rFonts w:ascii="仿宋" w:hAnsi="仿宋" w:eastAsia="仿宋"/>
          <w:kern w:val="0"/>
          <w:sz w:val="24"/>
        </w:rPr>
        <w:t xml:space="preserve"> 150001</w:t>
      </w:r>
      <w:r>
        <w:rPr>
          <w:rFonts w:hint="eastAsia" w:ascii="仿宋" w:hAnsi="仿宋" w:eastAsia="仿宋"/>
          <w:kern w:val="0"/>
          <w:sz w:val="24"/>
        </w:rPr>
        <w:t xml:space="preserve">                             </w:t>
      </w:r>
      <w:r>
        <w:rPr>
          <w:rFonts w:ascii="仿宋" w:hAnsi="仿宋" w:eastAsia="仿宋" w:cs="宋体"/>
          <w:b/>
          <w:kern w:val="0"/>
          <w:sz w:val="24"/>
        </w:rPr>
        <w:t>邮政编码</w:t>
      </w:r>
      <w:r>
        <w:rPr>
          <w:rFonts w:ascii="仿宋" w:hAnsi="仿宋" w:eastAsia="仿宋"/>
          <w:b/>
          <w:kern w:val="0"/>
          <w:sz w:val="24"/>
        </w:rPr>
        <w:t>:</w:t>
      </w:r>
      <w:r>
        <w:rPr>
          <w:rFonts w:hint="eastAsia" w:ascii="仿宋" w:hAnsi="仿宋" w:eastAsia="仿宋" w:cs="楷体_GB2312"/>
          <w:kern w:val="0"/>
          <w:sz w:val="24"/>
        </w:rPr>
        <w:t xml:space="preserve"> ******  </w:t>
      </w:r>
    </w:p>
    <w:p>
      <w:pPr>
        <w:rPr>
          <w:rFonts w:ascii="仿宋" w:hAnsi="仿宋" w:eastAsia="仿宋" w:cs="楷体_GB2312"/>
          <w:kern w:val="0"/>
          <w:sz w:val="24"/>
        </w:rPr>
      </w:pPr>
      <w:r>
        <w:rPr>
          <w:rFonts w:hint="eastAsia" w:ascii="仿宋" w:hAnsi="仿宋" w:eastAsia="仿宋" w:cs="楷体_GB2312"/>
          <w:kern w:val="0"/>
          <w:sz w:val="24"/>
        </w:rPr>
        <w:t xml:space="preserve">                  </w:t>
      </w:r>
    </w:p>
    <w:p>
      <w:pPr>
        <w:pStyle w:val="6"/>
        <w:suppressAutoHyphens/>
        <w:adjustRightInd w:val="0"/>
        <w:snapToGrid w:val="0"/>
        <w:spacing w:after="0" w:line="440" w:lineRule="exact"/>
        <w:ind w:right="106" w:rightChars="50" w:firstLine="484" w:firstLineChars="200"/>
        <w:rPr>
          <w:rFonts w:ascii="仿宋" w:hAnsi="仿宋" w:eastAsia="仿宋" w:cs="仿宋"/>
          <w:sz w:val="24"/>
        </w:rPr>
      </w:pPr>
      <w:r>
        <w:rPr>
          <w:rFonts w:hint="eastAsia" w:ascii="仿宋" w:hAnsi="仿宋" w:eastAsia="仿宋" w:cs="仿宋"/>
          <w:sz w:val="24"/>
        </w:rPr>
        <w:t>根据《中华人民共和国合同法》及其他有关法律、法规的规定，遵循平等、自愿、公平和诚实信用原则，甲、乙双方现就</w:t>
      </w:r>
      <w:r>
        <w:rPr>
          <w:rFonts w:hint="eastAsia" w:ascii="仿宋" w:hAnsi="仿宋" w:eastAsia="仿宋" w:cs="仿宋"/>
          <w:kern w:val="0"/>
          <w:sz w:val="24"/>
        </w:rPr>
        <w:t>********</w:t>
      </w:r>
      <w:r>
        <w:rPr>
          <w:rFonts w:hint="eastAsia" w:ascii="仿宋" w:hAnsi="仿宋" w:eastAsia="仿宋" w:cs="仿宋"/>
          <w:sz w:val="24"/>
        </w:rPr>
        <w:t>采购及服务事宜，经充分协商，同意按如下条款订立本合同：</w:t>
      </w:r>
    </w:p>
    <w:p>
      <w:pPr>
        <w:pStyle w:val="6"/>
        <w:suppressAutoHyphens/>
        <w:adjustRightInd w:val="0"/>
        <w:snapToGrid w:val="0"/>
        <w:spacing w:after="0" w:line="240" w:lineRule="atLeast"/>
      </w:pPr>
    </w:p>
    <w:p>
      <w:pPr>
        <w:pStyle w:val="6"/>
        <w:suppressAutoHyphens/>
        <w:adjustRightInd w:val="0"/>
        <w:snapToGrid w:val="0"/>
        <w:spacing w:after="0" w:line="240" w:lineRule="atLeast"/>
        <w:rPr>
          <w:rFonts w:ascii="仿宋" w:hAnsi="仿宋" w:eastAsia="仿宋" w:cs="仿宋"/>
          <w:sz w:val="24"/>
        </w:rPr>
      </w:pPr>
      <w:r>
        <w:rPr>
          <w:rFonts w:hint="eastAsia" w:ascii="仿宋" w:hAnsi="仿宋" w:eastAsia="仿宋" w:cs="仿宋"/>
          <w:b/>
          <w:kern w:val="0"/>
          <w:sz w:val="24"/>
        </w:rPr>
        <w:t>第一条 合同内容：</w:t>
      </w:r>
    </w:p>
    <w:tbl>
      <w:tblPr>
        <w:tblStyle w:val="1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10"/>
        <w:gridCol w:w="1134"/>
        <w:gridCol w:w="1417"/>
        <w:gridCol w:w="1276"/>
        <w:gridCol w:w="936"/>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vAlign w:val="center"/>
          </w:tcPr>
          <w:p>
            <w:pPr>
              <w:widowControl/>
              <w:suppressAutoHyphens/>
              <w:spacing w:line="240" w:lineRule="atLeast"/>
              <w:jc w:val="center"/>
              <w:rPr>
                <w:rFonts w:ascii="仿宋" w:hAnsi="仿宋" w:eastAsia="仿宋" w:cs="仿宋"/>
                <w:kern w:val="0"/>
                <w:sz w:val="24"/>
              </w:rPr>
            </w:pPr>
            <w:r>
              <w:rPr>
                <w:rFonts w:hint="eastAsia" w:ascii="仿宋" w:hAnsi="仿宋" w:eastAsia="仿宋" w:cs="仿宋"/>
                <w:kern w:val="0"/>
                <w:sz w:val="24"/>
                <w:szCs w:val="24"/>
              </w:rPr>
              <w:t>序号</w:t>
            </w:r>
          </w:p>
        </w:tc>
        <w:tc>
          <w:tcPr>
            <w:tcW w:w="2410" w:type="dxa"/>
            <w:vAlign w:val="center"/>
          </w:tcPr>
          <w:p>
            <w:pPr>
              <w:widowControl/>
              <w:suppressAutoHyphens/>
              <w:spacing w:line="240" w:lineRule="atLeast"/>
              <w:jc w:val="center"/>
              <w:rPr>
                <w:rFonts w:ascii="仿宋" w:hAnsi="仿宋" w:eastAsia="仿宋" w:cs="仿宋"/>
                <w:kern w:val="0"/>
                <w:sz w:val="24"/>
              </w:rPr>
            </w:pPr>
            <w:r>
              <w:rPr>
                <w:rFonts w:hint="eastAsia" w:ascii="仿宋" w:hAnsi="仿宋" w:eastAsia="仿宋" w:cs="仿宋"/>
                <w:kern w:val="0"/>
                <w:sz w:val="24"/>
                <w:szCs w:val="24"/>
              </w:rPr>
              <w:t>货物名称</w:t>
            </w:r>
          </w:p>
        </w:tc>
        <w:tc>
          <w:tcPr>
            <w:tcW w:w="1134" w:type="dxa"/>
            <w:vAlign w:val="center"/>
          </w:tcPr>
          <w:p>
            <w:pPr>
              <w:widowControl/>
              <w:suppressAutoHyphens/>
              <w:spacing w:line="240" w:lineRule="atLeast"/>
              <w:jc w:val="center"/>
              <w:rPr>
                <w:rFonts w:ascii="仿宋" w:hAnsi="仿宋" w:eastAsia="仿宋" w:cs="仿宋"/>
                <w:kern w:val="0"/>
                <w:sz w:val="24"/>
              </w:rPr>
            </w:pPr>
            <w:r>
              <w:rPr>
                <w:rFonts w:hint="eastAsia" w:ascii="仿宋" w:hAnsi="仿宋" w:eastAsia="仿宋" w:cs="仿宋"/>
                <w:kern w:val="0"/>
                <w:sz w:val="24"/>
                <w:szCs w:val="24"/>
              </w:rPr>
              <w:t>品牌</w:t>
            </w:r>
          </w:p>
          <w:p>
            <w:pPr>
              <w:widowControl/>
              <w:suppressAutoHyphens/>
              <w:spacing w:line="240" w:lineRule="atLeast"/>
              <w:jc w:val="center"/>
              <w:rPr>
                <w:rFonts w:ascii="仿宋" w:hAnsi="仿宋" w:eastAsia="仿宋" w:cs="仿宋"/>
                <w:kern w:val="0"/>
                <w:sz w:val="24"/>
              </w:rPr>
            </w:pPr>
            <w:r>
              <w:rPr>
                <w:rFonts w:hint="eastAsia" w:ascii="仿宋" w:hAnsi="仿宋" w:eastAsia="仿宋" w:cs="仿宋"/>
                <w:kern w:val="0"/>
                <w:sz w:val="24"/>
                <w:szCs w:val="24"/>
              </w:rPr>
              <w:t>型号</w:t>
            </w:r>
          </w:p>
        </w:tc>
        <w:tc>
          <w:tcPr>
            <w:tcW w:w="1417" w:type="dxa"/>
            <w:vAlign w:val="center"/>
          </w:tcPr>
          <w:p>
            <w:pPr>
              <w:widowControl/>
              <w:suppressAutoHyphens/>
              <w:spacing w:line="240" w:lineRule="atLeast"/>
              <w:jc w:val="center"/>
              <w:rPr>
                <w:rFonts w:ascii="仿宋" w:hAnsi="仿宋" w:eastAsia="仿宋" w:cs="仿宋"/>
                <w:kern w:val="0"/>
                <w:sz w:val="24"/>
                <w:szCs w:val="24"/>
              </w:rPr>
            </w:pPr>
            <w:r>
              <w:rPr>
                <w:rFonts w:hint="eastAsia" w:ascii="仿宋" w:hAnsi="仿宋" w:eastAsia="仿宋" w:cs="仿宋"/>
                <w:kern w:val="0"/>
                <w:sz w:val="24"/>
                <w:szCs w:val="24"/>
              </w:rPr>
              <w:t>主要性能</w:t>
            </w:r>
          </w:p>
          <w:p>
            <w:pPr>
              <w:widowControl/>
              <w:suppressAutoHyphens/>
              <w:spacing w:line="240" w:lineRule="atLeast"/>
              <w:jc w:val="center"/>
              <w:rPr>
                <w:rFonts w:ascii="仿宋" w:hAnsi="仿宋" w:eastAsia="仿宋" w:cs="仿宋"/>
                <w:kern w:val="0"/>
                <w:sz w:val="24"/>
              </w:rPr>
            </w:pPr>
            <w:r>
              <w:rPr>
                <w:rFonts w:hint="eastAsia" w:ascii="仿宋" w:hAnsi="仿宋" w:eastAsia="仿宋" w:cs="仿宋"/>
                <w:kern w:val="0"/>
                <w:sz w:val="24"/>
                <w:szCs w:val="24"/>
              </w:rPr>
              <w:t>指标</w:t>
            </w:r>
          </w:p>
        </w:tc>
        <w:tc>
          <w:tcPr>
            <w:tcW w:w="1276" w:type="dxa"/>
            <w:vAlign w:val="center"/>
          </w:tcPr>
          <w:p>
            <w:pPr>
              <w:widowControl/>
              <w:suppressAutoHyphens/>
              <w:spacing w:line="240" w:lineRule="atLeast"/>
              <w:jc w:val="center"/>
              <w:rPr>
                <w:rFonts w:ascii="仿宋" w:hAnsi="仿宋" w:eastAsia="仿宋" w:cs="仿宋"/>
                <w:kern w:val="0"/>
                <w:sz w:val="24"/>
              </w:rPr>
            </w:pPr>
            <w:r>
              <w:rPr>
                <w:rFonts w:hint="eastAsia" w:ascii="仿宋" w:hAnsi="仿宋" w:eastAsia="仿宋" w:cs="仿宋"/>
                <w:kern w:val="0"/>
                <w:sz w:val="24"/>
                <w:szCs w:val="24"/>
              </w:rPr>
              <w:t>数量</w:t>
            </w:r>
          </w:p>
        </w:tc>
        <w:tc>
          <w:tcPr>
            <w:tcW w:w="936" w:type="dxa"/>
            <w:vAlign w:val="center"/>
          </w:tcPr>
          <w:p>
            <w:pPr>
              <w:widowControl/>
              <w:suppressAutoHyphens/>
              <w:spacing w:line="240" w:lineRule="atLeast"/>
              <w:jc w:val="center"/>
              <w:rPr>
                <w:rFonts w:ascii="仿宋" w:hAnsi="仿宋" w:eastAsia="仿宋" w:cs="仿宋"/>
                <w:kern w:val="0"/>
                <w:sz w:val="24"/>
              </w:rPr>
            </w:pPr>
            <w:r>
              <w:rPr>
                <w:rFonts w:hint="eastAsia" w:ascii="仿宋" w:hAnsi="仿宋" w:eastAsia="仿宋" w:cs="仿宋"/>
                <w:kern w:val="0"/>
                <w:sz w:val="24"/>
                <w:szCs w:val="24"/>
              </w:rPr>
              <w:t>单价</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（元）</w:t>
            </w:r>
          </w:p>
        </w:tc>
        <w:tc>
          <w:tcPr>
            <w:tcW w:w="1296" w:type="dxa"/>
            <w:vAlign w:val="center"/>
          </w:tcPr>
          <w:p>
            <w:pPr>
              <w:widowControl/>
              <w:suppressAutoHyphens/>
              <w:spacing w:line="240" w:lineRule="atLeast"/>
              <w:jc w:val="center"/>
              <w:rPr>
                <w:rFonts w:ascii="仿宋" w:hAnsi="仿宋" w:eastAsia="仿宋" w:cs="仿宋"/>
                <w:kern w:val="0"/>
                <w:sz w:val="24"/>
              </w:rPr>
            </w:pPr>
            <w:r>
              <w:rPr>
                <w:rFonts w:hint="eastAsia" w:ascii="仿宋" w:hAnsi="仿宋" w:eastAsia="仿宋" w:cs="仿宋"/>
                <w:kern w:val="0"/>
                <w:sz w:val="24"/>
                <w:szCs w:val="24"/>
              </w:rPr>
              <w:t>金额</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vAlign w:val="center"/>
          </w:tcPr>
          <w:p>
            <w:pPr>
              <w:spacing w:line="240" w:lineRule="atLeast"/>
            </w:pPr>
          </w:p>
        </w:tc>
        <w:tc>
          <w:tcPr>
            <w:tcW w:w="2410" w:type="dxa"/>
            <w:vAlign w:val="center"/>
          </w:tcPr>
          <w:p>
            <w:pPr>
              <w:spacing w:line="240" w:lineRule="atLeast"/>
            </w:pPr>
          </w:p>
        </w:tc>
        <w:tc>
          <w:tcPr>
            <w:tcW w:w="1134" w:type="dxa"/>
            <w:vAlign w:val="center"/>
          </w:tcPr>
          <w:p>
            <w:pPr>
              <w:spacing w:line="240" w:lineRule="atLeast"/>
            </w:pPr>
          </w:p>
        </w:tc>
        <w:tc>
          <w:tcPr>
            <w:tcW w:w="1417" w:type="dxa"/>
            <w:vAlign w:val="center"/>
          </w:tcPr>
          <w:p>
            <w:pPr>
              <w:spacing w:line="240" w:lineRule="atLeast"/>
            </w:pPr>
          </w:p>
        </w:tc>
        <w:tc>
          <w:tcPr>
            <w:tcW w:w="1276" w:type="dxa"/>
            <w:vAlign w:val="center"/>
          </w:tcPr>
          <w:p>
            <w:pPr>
              <w:spacing w:line="240" w:lineRule="atLeast"/>
            </w:pPr>
          </w:p>
        </w:tc>
        <w:tc>
          <w:tcPr>
            <w:tcW w:w="936" w:type="dxa"/>
            <w:vAlign w:val="center"/>
          </w:tcPr>
          <w:p>
            <w:pPr>
              <w:spacing w:line="240" w:lineRule="atLeast"/>
            </w:pPr>
          </w:p>
        </w:tc>
        <w:tc>
          <w:tcPr>
            <w:tcW w:w="1296" w:type="dxa"/>
            <w:vAlign w:val="center"/>
          </w:tcPr>
          <w:p>
            <w:pPr>
              <w:spacing w:line="24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vAlign w:val="center"/>
          </w:tcPr>
          <w:p>
            <w:pPr>
              <w:spacing w:line="240" w:lineRule="atLeast"/>
            </w:pPr>
          </w:p>
        </w:tc>
        <w:tc>
          <w:tcPr>
            <w:tcW w:w="2410" w:type="dxa"/>
            <w:vAlign w:val="center"/>
          </w:tcPr>
          <w:p>
            <w:pPr>
              <w:spacing w:line="240" w:lineRule="atLeast"/>
            </w:pPr>
          </w:p>
        </w:tc>
        <w:tc>
          <w:tcPr>
            <w:tcW w:w="1134" w:type="dxa"/>
            <w:vAlign w:val="center"/>
          </w:tcPr>
          <w:p>
            <w:pPr>
              <w:spacing w:line="240" w:lineRule="atLeast"/>
            </w:pPr>
          </w:p>
        </w:tc>
        <w:tc>
          <w:tcPr>
            <w:tcW w:w="1417" w:type="dxa"/>
            <w:vAlign w:val="center"/>
          </w:tcPr>
          <w:p>
            <w:pPr>
              <w:spacing w:line="240" w:lineRule="atLeast"/>
            </w:pPr>
          </w:p>
        </w:tc>
        <w:tc>
          <w:tcPr>
            <w:tcW w:w="1276" w:type="dxa"/>
            <w:vAlign w:val="center"/>
          </w:tcPr>
          <w:p>
            <w:pPr>
              <w:spacing w:line="240" w:lineRule="atLeast"/>
            </w:pPr>
          </w:p>
        </w:tc>
        <w:tc>
          <w:tcPr>
            <w:tcW w:w="936" w:type="dxa"/>
            <w:vAlign w:val="center"/>
          </w:tcPr>
          <w:p>
            <w:pPr>
              <w:spacing w:line="240" w:lineRule="atLeast"/>
            </w:pPr>
          </w:p>
        </w:tc>
        <w:tc>
          <w:tcPr>
            <w:tcW w:w="1296" w:type="dxa"/>
            <w:vAlign w:val="center"/>
          </w:tcPr>
          <w:p>
            <w:pPr>
              <w:spacing w:line="24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vAlign w:val="center"/>
          </w:tcPr>
          <w:p>
            <w:pPr>
              <w:spacing w:line="240" w:lineRule="atLeast"/>
            </w:pPr>
          </w:p>
        </w:tc>
        <w:tc>
          <w:tcPr>
            <w:tcW w:w="2410" w:type="dxa"/>
            <w:vAlign w:val="center"/>
          </w:tcPr>
          <w:p>
            <w:pPr>
              <w:spacing w:line="240" w:lineRule="atLeast"/>
            </w:pPr>
          </w:p>
        </w:tc>
        <w:tc>
          <w:tcPr>
            <w:tcW w:w="1134" w:type="dxa"/>
            <w:vAlign w:val="center"/>
          </w:tcPr>
          <w:p>
            <w:pPr>
              <w:spacing w:line="240" w:lineRule="atLeast"/>
            </w:pPr>
          </w:p>
        </w:tc>
        <w:tc>
          <w:tcPr>
            <w:tcW w:w="1417" w:type="dxa"/>
            <w:vAlign w:val="center"/>
          </w:tcPr>
          <w:p>
            <w:pPr>
              <w:spacing w:line="240" w:lineRule="atLeast"/>
            </w:pPr>
          </w:p>
        </w:tc>
        <w:tc>
          <w:tcPr>
            <w:tcW w:w="1276" w:type="dxa"/>
            <w:vAlign w:val="center"/>
          </w:tcPr>
          <w:p>
            <w:pPr>
              <w:spacing w:line="240" w:lineRule="atLeast"/>
            </w:pPr>
          </w:p>
        </w:tc>
        <w:tc>
          <w:tcPr>
            <w:tcW w:w="936" w:type="dxa"/>
            <w:vAlign w:val="center"/>
          </w:tcPr>
          <w:p>
            <w:pPr>
              <w:spacing w:line="240" w:lineRule="atLeast"/>
            </w:pPr>
          </w:p>
        </w:tc>
        <w:tc>
          <w:tcPr>
            <w:tcW w:w="1296" w:type="dxa"/>
            <w:vAlign w:val="center"/>
          </w:tcPr>
          <w:p>
            <w:pPr>
              <w:spacing w:line="24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86" w:type="dxa"/>
            <w:gridSpan w:val="7"/>
            <w:vAlign w:val="center"/>
          </w:tcPr>
          <w:p>
            <w:pPr>
              <w:spacing w:line="240" w:lineRule="atLeast"/>
            </w:pPr>
            <w:r>
              <w:rPr>
                <w:rFonts w:hint="eastAsia" w:ascii="仿宋" w:hAnsi="仿宋" w:eastAsia="仿宋" w:cs="仿宋"/>
                <w:kern w:val="0"/>
                <w:sz w:val="24"/>
                <w:szCs w:val="24"/>
              </w:rPr>
              <w:t>合计人民币金额（大写）：                          （小写）：            元</w:t>
            </w:r>
          </w:p>
        </w:tc>
      </w:tr>
    </w:tbl>
    <w:p>
      <w:pPr>
        <w:pStyle w:val="6"/>
        <w:suppressAutoHyphens/>
        <w:adjustRightInd w:val="0"/>
        <w:snapToGrid w:val="0"/>
        <w:spacing w:after="0" w:line="240" w:lineRule="atLeast"/>
      </w:pPr>
    </w:p>
    <w:p>
      <w:pPr>
        <w:pStyle w:val="6"/>
        <w:suppressAutoHyphens/>
        <w:adjustRightInd w:val="0"/>
        <w:snapToGrid w:val="0"/>
        <w:spacing w:after="0" w:line="240" w:lineRule="atLeast"/>
        <w:rPr>
          <w:rFonts w:ascii="仿宋" w:hAnsi="仿宋" w:eastAsia="仿宋" w:cs="仿宋"/>
          <w:b/>
          <w:kern w:val="0"/>
          <w:sz w:val="24"/>
        </w:rPr>
      </w:pPr>
      <w:r>
        <w:rPr>
          <w:rFonts w:hint="eastAsia" w:ascii="仿宋" w:hAnsi="仿宋" w:eastAsia="仿宋" w:cs="仿宋"/>
          <w:b/>
          <w:kern w:val="0"/>
          <w:sz w:val="24"/>
        </w:rPr>
        <w:t>第二条 合同价款：</w:t>
      </w:r>
    </w:p>
    <w:p>
      <w:pPr>
        <w:pStyle w:val="6"/>
        <w:suppressAutoHyphens/>
        <w:adjustRightInd w:val="0"/>
        <w:snapToGrid w:val="0"/>
        <w:spacing w:after="0" w:line="240" w:lineRule="atLeast"/>
        <w:ind w:firstLine="484" w:firstLineChars="200"/>
        <w:rPr>
          <w:rFonts w:ascii="仿宋" w:hAnsi="仿宋" w:eastAsia="仿宋" w:cs="仿宋"/>
          <w:sz w:val="24"/>
        </w:rPr>
      </w:pPr>
      <w:r>
        <w:rPr>
          <w:rFonts w:hint="eastAsia" w:ascii="仿宋" w:hAnsi="仿宋" w:eastAsia="仿宋" w:cs="仿宋"/>
          <w:sz w:val="24"/>
        </w:rPr>
        <w:t>合同总价款为人民币   圆整（¥   ）。本合同总价款包括供货、安装、调试、保修、售后服务及将货物运至指定地点所发生的运费、装卸费等货物伴随服务的费用和所需缴纳的一切相关税、费。</w:t>
      </w:r>
    </w:p>
    <w:p>
      <w:pPr>
        <w:pStyle w:val="6"/>
        <w:suppressAutoHyphens/>
        <w:adjustRightInd w:val="0"/>
        <w:snapToGrid w:val="0"/>
        <w:spacing w:after="0" w:line="240" w:lineRule="atLeast"/>
        <w:rPr>
          <w:rFonts w:ascii="仿宋" w:hAnsi="仿宋" w:eastAsia="仿宋" w:cs="仿宋"/>
          <w:sz w:val="24"/>
        </w:rPr>
      </w:pPr>
    </w:p>
    <w:p>
      <w:pPr>
        <w:widowControl/>
        <w:suppressAutoHyphens/>
        <w:spacing w:line="240" w:lineRule="atLeast"/>
        <w:textAlignment w:val="center"/>
        <w:rPr>
          <w:rFonts w:ascii="仿宋" w:hAnsi="仿宋" w:eastAsia="仿宋" w:cs="仿宋"/>
          <w:b/>
          <w:kern w:val="0"/>
          <w:sz w:val="24"/>
        </w:rPr>
      </w:pPr>
      <w:r>
        <w:rPr>
          <w:rFonts w:hint="eastAsia" w:ascii="仿宋" w:hAnsi="仿宋" w:eastAsia="仿宋" w:cs="仿宋"/>
          <w:b/>
          <w:kern w:val="0"/>
          <w:sz w:val="24"/>
          <w:szCs w:val="24"/>
        </w:rPr>
        <w:t>第三条 货物交付时间、方式、地点和费用：</w:t>
      </w:r>
    </w:p>
    <w:p>
      <w:pPr>
        <w:spacing w:line="240" w:lineRule="atLeast"/>
        <w:ind w:firstLine="484" w:firstLineChars="200"/>
        <w:rPr>
          <w:rFonts w:ascii="仿宋" w:hAnsi="仿宋" w:eastAsia="仿宋" w:cs="仿宋"/>
          <w:kern w:val="0"/>
          <w:sz w:val="24"/>
          <w:szCs w:val="24"/>
        </w:rPr>
      </w:pPr>
      <w:r>
        <w:rPr>
          <w:rFonts w:hint="eastAsia" w:ascii="仿宋" w:hAnsi="仿宋" w:eastAsia="仿宋" w:cs="仿宋"/>
          <w:kern w:val="0"/>
          <w:sz w:val="24"/>
          <w:szCs w:val="24"/>
        </w:rPr>
        <w:t>全部货物于****年**月**日前运到哈尔滨工程大学校内指定位置并安装调试完毕，费用由卖方负担（含供货、安装、调试、培训及税金等一切费用）。</w:t>
      </w:r>
    </w:p>
    <w:p>
      <w:pPr>
        <w:widowControl/>
        <w:suppressAutoHyphens/>
        <w:spacing w:line="240" w:lineRule="atLeast"/>
        <w:textAlignment w:val="center"/>
        <w:rPr>
          <w:rFonts w:ascii="仿宋" w:hAnsi="仿宋" w:eastAsia="仿宋" w:cs="仿宋"/>
          <w:b/>
          <w:bCs/>
          <w:sz w:val="24"/>
          <w:szCs w:val="24"/>
        </w:rPr>
      </w:pPr>
    </w:p>
    <w:p>
      <w:pPr>
        <w:widowControl/>
        <w:suppressAutoHyphens/>
        <w:spacing w:line="240" w:lineRule="atLeast"/>
        <w:textAlignment w:val="center"/>
        <w:rPr>
          <w:rFonts w:ascii="仿宋" w:hAnsi="仿宋" w:eastAsia="仿宋" w:cs="仿宋"/>
          <w:b/>
          <w:bCs/>
          <w:sz w:val="24"/>
        </w:rPr>
      </w:pPr>
      <w:r>
        <w:rPr>
          <w:rFonts w:hint="eastAsia" w:ascii="仿宋" w:hAnsi="仿宋" w:eastAsia="仿宋" w:cs="仿宋"/>
          <w:b/>
          <w:bCs/>
          <w:sz w:val="24"/>
          <w:szCs w:val="24"/>
        </w:rPr>
        <w:t>第四条 质量标准：</w:t>
      </w:r>
    </w:p>
    <w:p>
      <w:pPr>
        <w:spacing w:line="240" w:lineRule="atLeast"/>
        <w:ind w:firstLine="484" w:firstLineChars="200"/>
        <w:rPr>
          <w:rFonts w:ascii="仿宋" w:hAnsi="仿宋" w:eastAsia="仿宋" w:cs="仿宋"/>
          <w:sz w:val="24"/>
          <w:szCs w:val="24"/>
        </w:rPr>
      </w:pPr>
      <w:r>
        <w:rPr>
          <w:rFonts w:hint="eastAsia" w:ascii="仿宋" w:hAnsi="仿宋" w:eastAsia="仿宋" w:cs="仿宋"/>
          <w:sz w:val="24"/>
          <w:szCs w:val="24"/>
        </w:rPr>
        <w:t>乙方保证提供的货物皆为符合国家标准的正品合格产品，且承诺为甲方提供符合或高于国家标准及采购文件要求的服务，且若该货物在投标货物生产厂商中国总部对外公众网站上具有标准配置和服务的，乙方为甲方提供的产品及服务符合或高于其标准。</w:t>
      </w:r>
    </w:p>
    <w:p>
      <w:pPr>
        <w:spacing w:line="240" w:lineRule="atLeast"/>
        <w:rPr>
          <w:rFonts w:ascii="仿宋" w:hAnsi="仿宋" w:eastAsia="仿宋" w:cs="仿宋"/>
          <w:sz w:val="24"/>
          <w:szCs w:val="24"/>
        </w:rPr>
      </w:pPr>
    </w:p>
    <w:p>
      <w:pPr>
        <w:suppressAutoHyphens/>
        <w:snapToGrid w:val="0"/>
        <w:spacing w:line="240" w:lineRule="atLeast"/>
        <w:rPr>
          <w:rFonts w:ascii="仿宋" w:hAnsi="仿宋" w:eastAsia="仿宋" w:cs="仿宋"/>
          <w:sz w:val="24"/>
        </w:rPr>
      </w:pPr>
      <w:r>
        <w:rPr>
          <w:rFonts w:hint="eastAsia" w:ascii="仿宋" w:hAnsi="仿宋" w:eastAsia="仿宋" w:cs="仿宋"/>
          <w:b/>
          <w:kern w:val="0"/>
          <w:sz w:val="24"/>
          <w:szCs w:val="24"/>
        </w:rPr>
        <w:t>第五条 质保及维修：</w:t>
      </w:r>
    </w:p>
    <w:p>
      <w:pPr>
        <w:widowControl/>
        <w:suppressAutoHyphens/>
        <w:spacing w:line="240" w:lineRule="atLeast"/>
        <w:ind w:firstLine="484" w:firstLineChars="200"/>
        <w:textAlignment w:val="center"/>
        <w:rPr>
          <w:rFonts w:ascii="仿宋" w:hAnsi="仿宋" w:eastAsia="仿宋" w:cs="仿宋"/>
          <w:kern w:val="0"/>
          <w:sz w:val="24"/>
        </w:rPr>
      </w:pPr>
      <w:r>
        <w:rPr>
          <w:rFonts w:hint="eastAsia" w:ascii="仿宋" w:hAnsi="仿宋" w:eastAsia="仿宋" w:cs="仿宋"/>
          <w:kern w:val="0"/>
          <w:sz w:val="24"/>
          <w:szCs w:val="24"/>
        </w:rPr>
        <w:t>质保期**年（从验收合格之日算起）。质保期过后终身维修，维修只收成本费。</w:t>
      </w:r>
    </w:p>
    <w:p>
      <w:pPr>
        <w:spacing w:line="240" w:lineRule="atLeast"/>
        <w:rPr>
          <w:rFonts w:ascii="仿宋" w:hAnsi="仿宋" w:eastAsia="仿宋" w:cs="仿宋"/>
          <w:kern w:val="0"/>
          <w:sz w:val="24"/>
          <w:szCs w:val="24"/>
        </w:rPr>
      </w:pPr>
      <w:r>
        <w:rPr>
          <w:rFonts w:hint="eastAsia" w:ascii="仿宋" w:hAnsi="仿宋" w:eastAsia="仿宋" w:cs="仿宋"/>
          <w:kern w:val="0"/>
          <w:sz w:val="24"/>
          <w:szCs w:val="24"/>
        </w:rPr>
        <w:t>服务响应时间**小时。</w:t>
      </w:r>
    </w:p>
    <w:p>
      <w:pPr>
        <w:spacing w:line="240" w:lineRule="atLeast"/>
        <w:rPr>
          <w:rFonts w:ascii="仿宋" w:hAnsi="仿宋" w:eastAsia="仿宋" w:cs="仿宋"/>
          <w:kern w:val="0"/>
          <w:sz w:val="24"/>
          <w:szCs w:val="24"/>
        </w:rPr>
      </w:pPr>
    </w:p>
    <w:p>
      <w:pPr>
        <w:widowControl/>
        <w:suppressAutoHyphens/>
        <w:spacing w:before="156" w:beforeLines="50" w:line="320" w:lineRule="exact"/>
        <w:textAlignment w:val="center"/>
        <w:rPr>
          <w:rFonts w:ascii="仿宋" w:hAnsi="仿宋" w:eastAsia="仿宋" w:cs="仿宋"/>
          <w:b/>
          <w:kern w:val="0"/>
          <w:sz w:val="24"/>
        </w:rPr>
      </w:pPr>
      <w:r>
        <w:rPr>
          <w:rFonts w:ascii="仿宋" w:hAnsi="仿宋" w:eastAsia="仿宋" w:cs="仿宋"/>
          <w:b/>
          <w:kern w:val="0"/>
          <w:sz w:val="24"/>
          <w:szCs w:val="24"/>
        </w:rPr>
        <w:t>第六条</w:t>
      </w:r>
      <w:r>
        <w:rPr>
          <w:rFonts w:hint="eastAsia" w:ascii="仿宋" w:hAnsi="仿宋" w:eastAsia="仿宋" w:cs="仿宋"/>
          <w:b/>
          <w:kern w:val="0"/>
          <w:sz w:val="24"/>
          <w:szCs w:val="24"/>
        </w:rPr>
        <w:t xml:space="preserve"> 随机备品及配件的供应：</w:t>
      </w:r>
    </w:p>
    <w:p>
      <w:pPr>
        <w:spacing w:line="240" w:lineRule="atLeast"/>
        <w:ind w:firstLine="484" w:firstLineChars="200"/>
        <w:rPr>
          <w:rFonts w:ascii="仿宋" w:hAnsi="仿宋" w:eastAsia="仿宋" w:cs="仿宋"/>
          <w:kern w:val="0"/>
          <w:sz w:val="24"/>
          <w:szCs w:val="24"/>
        </w:rPr>
      </w:pPr>
      <w:r>
        <w:rPr>
          <w:rFonts w:hint="eastAsia" w:ascii="仿宋" w:hAnsi="仿宋" w:eastAsia="仿宋" w:cs="仿宋"/>
          <w:kern w:val="0"/>
          <w:sz w:val="24"/>
          <w:szCs w:val="24"/>
        </w:rPr>
        <w:t>卖方按原包供应。</w:t>
      </w:r>
    </w:p>
    <w:p>
      <w:pPr>
        <w:widowControl/>
        <w:suppressAutoHyphens/>
        <w:spacing w:before="156" w:beforeLines="50" w:line="320" w:lineRule="exact"/>
        <w:textAlignment w:val="center"/>
        <w:rPr>
          <w:rFonts w:ascii="仿宋" w:hAnsi="仿宋" w:eastAsia="仿宋" w:cs="仿宋"/>
          <w:b/>
          <w:kern w:val="0"/>
          <w:sz w:val="24"/>
        </w:rPr>
      </w:pPr>
      <w:r>
        <w:rPr>
          <w:rFonts w:hint="eastAsia" w:ascii="仿宋" w:hAnsi="仿宋" w:eastAsia="仿宋" w:cs="仿宋"/>
          <w:b/>
          <w:kern w:val="0"/>
          <w:sz w:val="24"/>
          <w:szCs w:val="24"/>
        </w:rPr>
        <w:t>第七条 验收标准：</w:t>
      </w:r>
    </w:p>
    <w:p>
      <w:pPr>
        <w:spacing w:line="240" w:lineRule="atLeast"/>
        <w:ind w:firstLine="484" w:firstLineChars="200"/>
        <w:rPr>
          <w:rFonts w:ascii="仿宋" w:hAnsi="仿宋" w:eastAsia="仿宋" w:cs="仿宋"/>
          <w:kern w:val="0"/>
          <w:sz w:val="24"/>
          <w:szCs w:val="24"/>
        </w:rPr>
      </w:pPr>
      <w:r>
        <w:rPr>
          <w:rFonts w:hint="eastAsia" w:ascii="仿宋" w:hAnsi="仿宋" w:eastAsia="仿宋" w:cs="仿宋"/>
          <w:kern w:val="0"/>
          <w:sz w:val="24"/>
          <w:szCs w:val="24"/>
        </w:rPr>
        <w:t>在交货地现场，当场拆包，检验所有配置是否为原厂原包，若非原厂原包，拒付货款。货物须同时完全符合下列各项标准及要求方为合格：装箱单、质量合格证书、保修证书、产品使用说明书及其它应当随箱的技术资料（包括但不限于）；报价要约中涉及质量、技术、服务、鉴定、检验及验收的全部相关内容或其所指引的内容。</w:t>
      </w:r>
    </w:p>
    <w:p>
      <w:pPr>
        <w:spacing w:line="240" w:lineRule="atLeast"/>
        <w:ind w:firstLine="484" w:firstLineChars="200"/>
        <w:rPr>
          <w:rFonts w:ascii="仿宋" w:hAnsi="仿宋" w:eastAsia="仿宋" w:cs="仿宋"/>
          <w:kern w:val="0"/>
          <w:sz w:val="24"/>
          <w:szCs w:val="24"/>
        </w:rPr>
      </w:pPr>
    </w:p>
    <w:p>
      <w:pPr>
        <w:spacing w:line="240" w:lineRule="atLeast"/>
        <w:rPr>
          <w:rFonts w:ascii="仿宋" w:hAnsi="仿宋" w:eastAsia="仿宋" w:cs="仿宋"/>
          <w:b/>
          <w:kern w:val="0"/>
          <w:sz w:val="24"/>
          <w:szCs w:val="24"/>
        </w:rPr>
      </w:pPr>
      <w:r>
        <w:rPr>
          <w:rFonts w:hint="eastAsia" w:ascii="仿宋" w:hAnsi="仿宋" w:eastAsia="仿宋" w:cs="仿宋"/>
          <w:b/>
          <w:kern w:val="0"/>
          <w:sz w:val="24"/>
          <w:szCs w:val="24"/>
        </w:rPr>
        <w:t>第八条 履约保证金：</w:t>
      </w:r>
    </w:p>
    <w:p>
      <w:pPr>
        <w:spacing w:line="240" w:lineRule="atLeast"/>
        <w:ind w:firstLine="484" w:firstLineChars="200"/>
        <w:rPr>
          <w:rFonts w:ascii="仿宋" w:hAnsi="仿宋" w:eastAsia="仿宋" w:cs="仿宋"/>
          <w:kern w:val="0"/>
          <w:sz w:val="24"/>
          <w:szCs w:val="24"/>
        </w:rPr>
      </w:pPr>
      <w:r>
        <w:rPr>
          <w:rFonts w:hint="eastAsia" w:ascii="仿宋" w:hAnsi="仿宋" w:eastAsia="仿宋" w:cs="仿宋"/>
          <w:kern w:val="0"/>
          <w:sz w:val="24"/>
          <w:szCs w:val="24"/>
        </w:rPr>
        <w:t>合同签订前，乙方须向甲方交纳履约保证金，金额为合同额的**%。货物验收合格后一次性返还乙方。</w:t>
      </w:r>
    </w:p>
    <w:p>
      <w:pPr>
        <w:widowControl/>
        <w:suppressAutoHyphens/>
        <w:spacing w:before="156" w:beforeLines="50" w:line="320" w:lineRule="exact"/>
        <w:textAlignment w:val="center"/>
        <w:rPr>
          <w:rFonts w:ascii="仿宋" w:hAnsi="仿宋" w:eastAsia="仿宋" w:cs="仿宋"/>
          <w:b/>
          <w:kern w:val="0"/>
          <w:sz w:val="24"/>
        </w:rPr>
      </w:pPr>
      <w:r>
        <w:rPr>
          <w:rFonts w:hint="eastAsia" w:ascii="仿宋" w:hAnsi="仿宋" w:eastAsia="仿宋" w:cs="仿宋"/>
          <w:b/>
          <w:kern w:val="0"/>
          <w:sz w:val="24"/>
          <w:szCs w:val="24"/>
        </w:rPr>
        <w:t>第九条 付款方式：</w:t>
      </w:r>
    </w:p>
    <w:p>
      <w:pPr>
        <w:spacing w:line="240" w:lineRule="atLeast"/>
        <w:ind w:firstLine="484" w:firstLineChars="200"/>
        <w:rPr>
          <w:rFonts w:ascii="仿宋" w:hAnsi="仿宋" w:eastAsia="仿宋" w:cs="仿宋"/>
          <w:kern w:val="0"/>
          <w:sz w:val="24"/>
          <w:szCs w:val="24"/>
        </w:rPr>
      </w:pPr>
      <w:r>
        <w:rPr>
          <w:rFonts w:hint="eastAsia" w:ascii="仿宋" w:hAnsi="仿宋" w:eastAsia="仿宋" w:cs="仿宋"/>
          <w:kern w:val="0"/>
          <w:sz w:val="24"/>
          <w:szCs w:val="24"/>
        </w:rPr>
        <w:t>合同签订后首付款为合同额的**%，货到现场安装调试验收合格后付款合同额的**%，留合同额的**%作为质保金，预留**个月。</w:t>
      </w:r>
    </w:p>
    <w:p>
      <w:pPr>
        <w:spacing w:line="240" w:lineRule="atLeast"/>
        <w:ind w:firstLine="484" w:firstLineChars="200"/>
        <w:rPr>
          <w:rFonts w:ascii="仿宋" w:hAnsi="仿宋" w:eastAsia="仿宋" w:cs="仿宋"/>
          <w:kern w:val="0"/>
          <w:sz w:val="24"/>
          <w:szCs w:val="24"/>
        </w:rPr>
      </w:pPr>
    </w:p>
    <w:p>
      <w:pPr>
        <w:spacing w:line="240" w:lineRule="atLeast"/>
        <w:rPr>
          <w:rFonts w:ascii="仿宋" w:hAnsi="仿宋" w:eastAsia="仿宋" w:cs="仿宋"/>
          <w:b/>
          <w:kern w:val="0"/>
          <w:sz w:val="24"/>
          <w:szCs w:val="24"/>
        </w:rPr>
      </w:pPr>
      <w:r>
        <w:rPr>
          <w:rFonts w:hint="eastAsia" w:ascii="仿宋" w:hAnsi="仿宋" w:eastAsia="仿宋" w:cs="仿宋"/>
          <w:b/>
          <w:kern w:val="0"/>
          <w:sz w:val="24"/>
          <w:szCs w:val="24"/>
        </w:rPr>
        <w:t>第十条 其它约定事项：</w:t>
      </w:r>
    </w:p>
    <w:p>
      <w:pPr>
        <w:spacing w:line="240" w:lineRule="atLeast"/>
        <w:rPr>
          <w:rFonts w:ascii="仿宋" w:hAnsi="仿宋" w:eastAsia="仿宋" w:cs="仿宋"/>
          <w:kern w:val="0"/>
          <w:sz w:val="24"/>
          <w:szCs w:val="24"/>
        </w:rPr>
      </w:pPr>
      <w:r>
        <w:rPr>
          <w:rFonts w:hint="eastAsia" w:ascii="仿宋" w:hAnsi="仿宋" w:eastAsia="仿宋" w:cs="仿宋"/>
          <w:b/>
          <w:kern w:val="0"/>
          <w:sz w:val="24"/>
          <w:szCs w:val="24"/>
        </w:rPr>
        <w:t xml:space="preserve">    </w:t>
      </w:r>
      <w:r>
        <w:rPr>
          <w:rFonts w:hint="eastAsia" w:ascii="仿宋" w:hAnsi="仿宋" w:eastAsia="仿宋" w:cs="仿宋"/>
          <w:kern w:val="0"/>
          <w:sz w:val="24"/>
          <w:szCs w:val="24"/>
        </w:rPr>
        <w:t>（1）乙方须按时履行开具发票的义务。（2）乙方免费提供技术培训。（3）乙方在运输、搬运、安装、调试（含施工）、培训过程中严格执行国家安全方面的相关规定，若发生人员伤亡事故，责任由乙方负责。（3）该系统如涉及压力仪表、安全阀等需取得质检部门出具的效验合格证明。（4）系统中如涉及压力管道、压力容器等特种设备的，需办理特种设备检验及登记手续。（5）乙方在设备安装、维修过程中如动用明火作业、布设电源线、引进易燃易爆设备等应到买方相关处室办理手续，进行审批备案。</w:t>
      </w:r>
    </w:p>
    <w:p>
      <w:pPr>
        <w:spacing w:line="240" w:lineRule="atLeast"/>
        <w:rPr>
          <w:rFonts w:ascii="仿宋" w:hAnsi="仿宋" w:eastAsia="仿宋" w:cs="仿宋"/>
          <w:b/>
          <w:kern w:val="0"/>
          <w:sz w:val="24"/>
          <w:szCs w:val="24"/>
        </w:rPr>
      </w:pPr>
    </w:p>
    <w:p>
      <w:pPr>
        <w:spacing w:line="240" w:lineRule="atLeast"/>
        <w:rPr>
          <w:rFonts w:ascii="仿宋" w:hAnsi="仿宋" w:eastAsia="仿宋" w:cs="仿宋"/>
          <w:b/>
          <w:kern w:val="0"/>
          <w:sz w:val="24"/>
          <w:szCs w:val="24"/>
        </w:rPr>
      </w:pPr>
      <w:r>
        <w:rPr>
          <w:rFonts w:hint="eastAsia" w:ascii="仿宋" w:hAnsi="仿宋" w:eastAsia="仿宋" w:cs="仿宋"/>
          <w:b/>
          <w:color w:val="000000"/>
          <w:kern w:val="0"/>
          <w:sz w:val="24"/>
          <w:szCs w:val="24"/>
        </w:rPr>
        <w:t>第十一条 违约责</w:t>
      </w:r>
      <w:r>
        <w:rPr>
          <w:rFonts w:hint="eastAsia" w:ascii="仿宋" w:hAnsi="仿宋" w:eastAsia="仿宋" w:cs="仿宋"/>
          <w:b/>
          <w:kern w:val="0"/>
          <w:sz w:val="24"/>
          <w:szCs w:val="24"/>
        </w:rPr>
        <w:t>任</w:t>
      </w:r>
    </w:p>
    <w:p>
      <w:pPr>
        <w:spacing w:line="240" w:lineRule="atLeast"/>
        <w:ind w:firstLine="484" w:firstLineChars="200"/>
        <w:rPr>
          <w:rFonts w:ascii="仿宋" w:hAnsi="仿宋" w:eastAsia="仿宋" w:cs="仿宋"/>
          <w:kern w:val="0"/>
          <w:sz w:val="24"/>
          <w:szCs w:val="24"/>
        </w:rPr>
      </w:pPr>
      <w:r>
        <w:rPr>
          <w:rFonts w:hint="eastAsia" w:ascii="仿宋" w:hAnsi="仿宋" w:eastAsia="仿宋" w:cs="仿宋"/>
          <w:kern w:val="0"/>
          <w:sz w:val="24"/>
          <w:szCs w:val="24"/>
        </w:rPr>
        <w:t>（1）迟延交货壹天，需交纳总合同额千分之一的滞纳金；（2）若所供设备与合同或响应性文件不符，需退回已付货款，同时交纳总合同额**%的违约金。（3）若货物为假冒伪劣产品，乙方应按照合同总金额的2倍向甲方支付惩罚性赔偿金，若该赔偿未达到给甲方造成损失的2倍，则乙方应当支付给甲方造成损失的2倍的惩罚性赔偿金，且并不当然免除其依法应受的其它处罚。</w:t>
      </w:r>
    </w:p>
    <w:p>
      <w:pPr>
        <w:widowControl/>
        <w:suppressAutoHyphens/>
        <w:spacing w:before="156" w:beforeLines="50" w:line="320" w:lineRule="exact"/>
        <w:textAlignment w:val="center"/>
        <w:rPr>
          <w:rFonts w:ascii="仿宋" w:hAnsi="仿宋" w:eastAsia="仿宋" w:cs="仿宋"/>
          <w:sz w:val="24"/>
        </w:rPr>
      </w:pPr>
      <w:r>
        <w:rPr>
          <w:rFonts w:hint="eastAsia" w:ascii="仿宋" w:hAnsi="仿宋" w:eastAsia="仿宋" w:cs="仿宋"/>
          <w:b/>
          <w:kern w:val="0"/>
          <w:sz w:val="24"/>
          <w:szCs w:val="24"/>
        </w:rPr>
        <w:t>第十二条 争议解决方式：</w:t>
      </w:r>
    </w:p>
    <w:p>
      <w:pPr>
        <w:spacing w:line="240" w:lineRule="atLeast"/>
        <w:ind w:firstLine="484" w:firstLineChars="200"/>
        <w:rPr>
          <w:rFonts w:ascii="仿宋" w:hAnsi="仿宋" w:eastAsia="仿宋" w:cs="仿宋"/>
          <w:kern w:val="0"/>
          <w:sz w:val="24"/>
          <w:szCs w:val="24"/>
        </w:rPr>
      </w:pPr>
      <w:r>
        <w:rPr>
          <w:rFonts w:hint="eastAsia" w:ascii="仿宋" w:hAnsi="仿宋" w:eastAsia="仿宋" w:cs="仿宋"/>
          <w:kern w:val="0"/>
          <w:sz w:val="24"/>
          <w:szCs w:val="24"/>
        </w:rPr>
        <w:t>本合同在履行过程中若发生争议，由双方协商解决；协商不成，向甲方所在地人民法院提起诉讼。</w:t>
      </w:r>
    </w:p>
    <w:p>
      <w:pPr>
        <w:spacing w:line="240" w:lineRule="atLeast"/>
        <w:rPr>
          <w:rFonts w:ascii="仿宋" w:hAnsi="仿宋" w:eastAsia="仿宋" w:cs="仿宋"/>
          <w:kern w:val="0"/>
          <w:sz w:val="24"/>
          <w:szCs w:val="24"/>
        </w:rPr>
      </w:pPr>
    </w:p>
    <w:p>
      <w:pPr>
        <w:spacing w:line="240" w:lineRule="atLeast"/>
        <w:rPr>
          <w:rFonts w:ascii="仿宋" w:hAnsi="仿宋" w:eastAsia="仿宋" w:cs="仿宋"/>
          <w:sz w:val="24"/>
          <w:szCs w:val="24"/>
        </w:rPr>
      </w:pPr>
      <w:r>
        <w:rPr>
          <w:rFonts w:hint="eastAsia" w:ascii="仿宋" w:hAnsi="仿宋" w:eastAsia="仿宋" w:cs="仿宋"/>
          <w:b/>
          <w:sz w:val="24"/>
          <w:szCs w:val="24"/>
        </w:rPr>
        <w:t xml:space="preserve">第十三条 </w:t>
      </w:r>
      <w:r>
        <w:rPr>
          <w:rFonts w:hint="eastAsia" w:ascii="仿宋" w:hAnsi="仿宋" w:eastAsia="仿宋" w:cs="仿宋"/>
          <w:sz w:val="24"/>
          <w:szCs w:val="24"/>
        </w:rPr>
        <w:t>本合同一式五份，甲方持有四份，乙方持有一份，具有同等效力，经双方签字盖章后生效。</w:t>
      </w:r>
    </w:p>
    <w:p>
      <w:pPr>
        <w:spacing w:line="240" w:lineRule="atLeast"/>
        <w:rPr>
          <w:rFonts w:ascii="仿宋" w:hAnsi="仿宋" w:eastAsia="仿宋" w:cs="仿宋"/>
          <w:sz w:val="24"/>
          <w:szCs w:val="24"/>
        </w:rPr>
      </w:pPr>
    </w:p>
    <w:p>
      <w:pPr>
        <w:spacing w:line="240" w:lineRule="atLeast"/>
        <w:rPr>
          <w:rFonts w:ascii="仿宋" w:hAnsi="仿宋" w:eastAsia="仿宋" w:cs="仿宋"/>
          <w:sz w:val="24"/>
          <w:szCs w:val="24"/>
        </w:rPr>
      </w:pPr>
      <w:r>
        <w:rPr>
          <w:rFonts w:hint="eastAsia" w:ascii="仿宋" w:hAnsi="仿宋" w:eastAsia="仿宋" w:cs="仿宋"/>
          <w:b/>
          <w:sz w:val="24"/>
          <w:szCs w:val="24"/>
        </w:rPr>
        <w:t xml:space="preserve">第十四条 </w:t>
      </w:r>
      <w:r>
        <w:rPr>
          <w:rFonts w:hint="eastAsia" w:ascii="仿宋" w:hAnsi="仿宋" w:eastAsia="仿宋" w:cs="仿宋"/>
          <w:sz w:val="24"/>
          <w:szCs w:val="24"/>
        </w:rPr>
        <w:t>本合同未尽事宜，经双方协商一致后签订补充协议，补充协议是本合同的组成部分，与本合同具有同等效力。</w:t>
      </w:r>
    </w:p>
    <w:p>
      <w:pPr>
        <w:spacing w:line="240" w:lineRule="atLeast"/>
        <w:rPr>
          <w:rFonts w:ascii="仿宋" w:hAnsi="仿宋" w:eastAsia="仿宋" w:cs="仿宋"/>
          <w:sz w:val="24"/>
          <w:szCs w:val="24"/>
        </w:rPr>
      </w:pPr>
    </w:p>
    <w:p>
      <w:pPr>
        <w:spacing w:line="240" w:lineRule="atLeast"/>
        <w:rPr>
          <w:rFonts w:ascii="仿宋" w:hAnsi="仿宋" w:eastAsia="仿宋" w:cs="仿宋"/>
          <w:sz w:val="24"/>
          <w:szCs w:val="24"/>
        </w:rPr>
      </w:pPr>
    </w:p>
    <w:p>
      <w:pPr>
        <w:spacing w:line="440" w:lineRule="exact"/>
        <w:rPr>
          <w:rStyle w:val="23"/>
          <w:rFonts w:hint="default" w:ascii="仿宋" w:hAnsi="仿宋" w:eastAsia="仿宋" w:cs="仿宋"/>
          <w:sz w:val="24"/>
          <w:szCs w:val="24"/>
        </w:rPr>
      </w:pPr>
      <w:r>
        <w:rPr>
          <w:rFonts w:hint="eastAsia" w:ascii="仿宋" w:hAnsi="仿宋" w:eastAsia="仿宋" w:cs="仿宋"/>
          <w:b/>
          <w:kern w:val="0"/>
          <w:sz w:val="24"/>
          <w:szCs w:val="24"/>
        </w:rPr>
        <w:t>甲方：哈尔滨工程大学（章）                       乙方：**********</w:t>
      </w:r>
      <w:r>
        <w:rPr>
          <w:rFonts w:hint="eastAsia" w:ascii="仿宋" w:hAnsi="仿宋" w:eastAsia="仿宋" w:cs="楷体_GB2312"/>
          <w:b/>
          <w:bCs/>
          <w:kern w:val="0"/>
          <w:sz w:val="24"/>
        </w:rPr>
        <w:t>******</w:t>
      </w:r>
      <w:r>
        <w:rPr>
          <w:rStyle w:val="23"/>
          <w:rFonts w:hint="default" w:ascii="仿宋" w:hAnsi="仿宋" w:eastAsia="仿宋" w:cs="仿宋"/>
          <w:sz w:val="24"/>
          <w:szCs w:val="24"/>
        </w:rPr>
        <w:t>(章）</w:t>
      </w:r>
    </w:p>
    <w:p>
      <w:pPr>
        <w:spacing w:line="320" w:lineRule="exact"/>
        <w:rPr>
          <w:rFonts w:ascii="仿宋" w:hAnsi="仿宋" w:eastAsia="仿宋" w:cs="仿宋"/>
          <w:b/>
          <w:kern w:val="0"/>
          <w:sz w:val="24"/>
          <w:szCs w:val="24"/>
        </w:rPr>
      </w:pPr>
      <w:r>
        <w:rPr>
          <w:rFonts w:hint="eastAsia" w:ascii="仿宋" w:hAnsi="仿宋" w:eastAsia="仿宋" w:cs="仿宋"/>
          <w:b/>
          <w:kern w:val="0"/>
          <w:sz w:val="24"/>
          <w:szCs w:val="24"/>
        </w:rPr>
        <w:t>开户行：</w:t>
      </w:r>
      <w:r>
        <w:rPr>
          <w:rFonts w:hint="eastAsia" w:ascii="仿宋" w:hAnsi="仿宋" w:eastAsia="仿宋" w:cs="仿宋"/>
          <w:kern w:val="0"/>
          <w:sz w:val="24"/>
          <w:szCs w:val="24"/>
        </w:rPr>
        <w:t xml:space="preserve">中国工商银行股份有限公司哈尔滨宣桥支行   </w:t>
      </w:r>
      <w:r>
        <w:rPr>
          <w:rFonts w:hint="eastAsia" w:ascii="仿宋" w:hAnsi="仿宋" w:eastAsia="仿宋" w:cs="仿宋"/>
          <w:b/>
          <w:kern w:val="0"/>
          <w:sz w:val="24"/>
          <w:szCs w:val="24"/>
        </w:rPr>
        <w:t>开户行：********</w:t>
      </w:r>
    </w:p>
    <w:p>
      <w:pPr>
        <w:spacing w:line="320" w:lineRule="exact"/>
        <w:rPr>
          <w:rFonts w:ascii="仿宋" w:hAnsi="仿宋" w:eastAsia="仿宋" w:cs="仿宋"/>
          <w:b/>
          <w:kern w:val="0"/>
          <w:sz w:val="24"/>
          <w:szCs w:val="24"/>
        </w:rPr>
      </w:pPr>
      <w:r>
        <w:rPr>
          <w:rFonts w:hint="eastAsia" w:ascii="仿宋" w:hAnsi="仿宋" w:eastAsia="仿宋" w:cs="仿宋"/>
          <w:b/>
          <w:kern w:val="0"/>
          <w:sz w:val="24"/>
          <w:szCs w:val="24"/>
        </w:rPr>
        <w:t>帐号：</w:t>
      </w:r>
      <w:r>
        <w:rPr>
          <w:rFonts w:hint="eastAsia" w:ascii="仿宋" w:hAnsi="仿宋" w:eastAsia="仿宋" w:cs="仿宋"/>
          <w:kern w:val="0"/>
          <w:sz w:val="24"/>
          <w:szCs w:val="24"/>
        </w:rPr>
        <w:t xml:space="preserve">3500040709008802226                        </w:t>
      </w:r>
      <w:r>
        <w:rPr>
          <w:rFonts w:hint="eastAsia" w:ascii="仿宋" w:hAnsi="仿宋" w:eastAsia="仿宋" w:cs="仿宋"/>
          <w:b/>
          <w:kern w:val="0"/>
          <w:sz w:val="24"/>
          <w:szCs w:val="24"/>
        </w:rPr>
        <w:t>帐号：********</w:t>
      </w:r>
    </w:p>
    <w:p>
      <w:pPr>
        <w:spacing w:line="320" w:lineRule="exact"/>
        <w:rPr>
          <w:rFonts w:ascii="仿宋" w:hAnsi="仿宋" w:eastAsia="仿宋" w:cs="仿宋"/>
          <w:b/>
          <w:kern w:val="0"/>
          <w:sz w:val="24"/>
          <w:szCs w:val="24"/>
        </w:rPr>
      </w:pPr>
      <w:r>
        <w:rPr>
          <w:rFonts w:hint="eastAsia" w:ascii="仿宋" w:hAnsi="仿宋" w:eastAsia="仿宋" w:cs="仿宋"/>
          <w:b/>
          <w:kern w:val="0"/>
          <w:sz w:val="24"/>
          <w:szCs w:val="24"/>
        </w:rPr>
        <w:t>税号：</w:t>
      </w:r>
      <w:r>
        <w:rPr>
          <w:rFonts w:hint="eastAsia" w:ascii="仿宋" w:hAnsi="仿宋" w:eastAsia="仿宋" w:cs="仿宋"/>
          <w:kern w:val="0"/>
          <w:sz w:val="24"/>
          <w:szCs w:val="24"/>
        </w:rPr>
        <w:t xml:space="preserve">12100000424006211L                         </w:t>
      </w:r>
      <w:r>
        <w:rPr>
          <w:rFonts w:hint="eastAsia" w:ascii="仿宋" w:hAnsi="仿宋" w:eastAsia="仿宋" w:cs="仿宋"/>
          <w:b/>
          <w:kern w:val="0"/>
          <w:sz w:val="24"/>
          <w:szCs w:val="24"/>
        </w:rPr>
        <w:t>税号：</w:t>
      </w:r>
    </w:p>
    <w:p>
      <w:pPr>
        <w:spacing w:line="320" w:lineRule="exact"/>
        <w:rPr>
          <w:rFonts w:ascii="仿宋" w:hAnsi="仿宋" w:eastAsia="仿宋" w:cs="仿宋"/>
          <w:b/>
          <w:kern w:val="0"/>
          <w:sz w:val="24"/>
          <w:szCs w:val="24"/>
        </w:rPr>
      </w:pPr>
      <w:r>
        <w:rPr>
          <w:rFonts w:hint="eastAsia" w:ascii="仿宋" w:hAnsi="仿宋" w:eastAsia="仿宋" w:cs="仿宋"/>
          <w:b/>
          <w:kern w:val="0"/>
          <w:sz w:val="24"/>
          <w:szCs w:val="24"/>
        </w:rPr>
        <w:t xml:space="preserve">法定代表人（委托代理人）：                       法定代表人：                   </w:t>
      </w:r>
    </w:p>
    <w:p>
      <w:pPr>
        <w:spacing w:line="320" w:lineRule="exact"/>
        <w:rPr>
          <w:rFonts w:ascii="仿宋" w:hAnsi="仿宋" w:eastAsia="仿宋" w:cs="仿宋"/>
          <w:b/>
          <w:kern w:val="0"/>
          <w:sz w:val="24"/>
          <w:szCs w:val="24"/>
        </w:rPr>
      </w:pPr>
      <w:r>
        <w:rPr>
          <w:rFonts w:hint="eastAsia" w:ascii="仿宋" w:hAnsi="仿宋" w:eastAsia="仿宋" w:cs="仿宋"/>
          <w:b/>
          <w:kern w:val="0"/>
          <w:sz w:val="24"/>
          <w:szCs w:val="24"/>
        </w:rPr>
        <w:t>项目负责人：                                     委托代理人：</w:t>
      </w:r>
    </w:p>
    <w:p>
      <w:pPr>
        <w:spacing w:line="440" w:lineRule="exact"/>
        <w:rPr>
          <w:rFonts w:ascii="仿宋" w:hAnsi="仿宋" w:eastAsia="仿宋" w:cs="仿宋"/>
          <w:b/>
          <w:kern w:val="0"/>
          <w:sz w:val="24"/>
          <w:szCs w:val="24"/>
        </w:rPr>
      </w:pPr>
      <w:r>
        <w:rPr>
          <w:rFonts w:hint="eastAsia" w:ascii="仿宋" w:hAnsi="仿宋" w:eastAsia="仿宋" w:cs="仿宋"/>
          <w:b/>
          <w:kern w:val="0"/>
          <w:sz w:val="24"/>
          <w:szCs w:val="24"/>
        </w:rPr>
        <w:t xml:space="preserve">                  </w:t>
      </w:r>
      <w:r>
        <w:rPr>
          <w:rFonts w:hint="eastAsia" w:ascii="仿宋" w:hAnsi="仿宋" w:eastAsia="仿宋" w:cs="仿宋"/>
          <w:kern w:val="0"/>
          <w:sz w:val="24"/>
          <w:szCs w:val="24"/>
        </w:rPr>
        <w:t xml:space="preserve">年  月  日 </w:t>
      </w:r>
      <w:r>
        <w:rPr>
          <w:rFonts w:hint="eastAsia" w:ascii="仿宋" w:hAnsi="仿宋" w:eastAsia="仿宋" w:cs="仿宋"/>
          <w:b/>
          <w:kern w:val="0"/>
          <w:sz w:val="24"/>
          <w:szCs w:val="24"/>
        </w:rPr>
        <w:t xml:space="preserve">                     </w:t>
      </w:r>
      <w:r>
        <w:rPr>
          <w:rFonts w:hint="eastAsia" w:ascii="仿宋" w:hAnsi="仿宋" w:eastAsia="仿宋" w:cs="仿宋"/>
          <w:kern w:val="0"/>
          <w:sz w:val="24"/>
          <w:szCs w:val="24"/>
        </w:rPr>
        <w:t>年  月  日</w:t>
      </w:r>
    </w:p>
    <w:p>
      <w:pPr>
        <w:jc w:val="center"/>
        <w:rPr>
          <w:rFonts w:ascii="黑体" w:hAnsi="黑体" w:eastAsia="黑体"/>
          <w:b/>
          <w:position w:val="16"/>
          <w:sz w:val="36"/>
          <w:szCs w:val="36"/>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snapToGrid w:val="0"/>
        <w:spacing w:line="360" w:lineRule="auto"/>
        <w:ind w:left="450"/>
        <w:jc w:val="center"/>
        <w:rPr>
          <w:rFonts w:ascii="宋体" w:hAnsi="宋体" w:eastAsia="宋体" w:cs="宋体"/>
          <w:szCs w:val="21"/>
        </w:rPr>
      </w:pPr>
    </w:p>
    <w:p>
      <w:pPr>
        <w:snapToGrid w:val="0"/>
        <w:spacing w:line="360" w:lineRule="auto"/>
        <w:ind w:left="450"/>
        <w:jc w:val="center"/>
        <w:rPr>
          <w:rFonts w:ascii="黑体" w:hAnsi="黑体" w:eastAsia="黑体" w:cs="黑体"/>
          <w:b/>
          <w:bCs/>
          <w:szCs w:val="21"/>
        </w:rPr>
      </w:pPr>
    </w:p>
    <w:p>
      <w:pPr>
        <w:pStyle w:val="2"/>
        <w:ind w:firstLine="213"/>
        <w:rPr>
          <w:rFonts w:ascii="黑体" w:hAnsi="黑体" w:eastAsia="黑体" w:cs="黑体"/>
          <w:b/>
          <w:bCs/>
          <w:szCs w:val="21"/>
        </w:rPr>
      </w:pPr>
    </w:p>
    <w:p>
      <w:pPr>
        <w:pStyle w:val="2"/>
        <w:ind w:firstLine="213"/>
        <w:rPr>
          <w:rFonts w:ascii="黑体" w:hAnsi="黑体" w:eastAsia="黑体" w:cs="黑体"/>
          <w:b/>
          <w:bCs/>
          <w:szCs w:val="21"/>
        </w:rPr>
      </w:pPr>
    </w:p>
    <w:p>
      <w:pPr>
        <w:pStyle w:val="2"/>
        <w:ind w:firstLine="213"/>
        <w:rPr>
          <w:rFonts w:ascii="黑体" w:hAnsi="黑体" w:eastAsia="黑体" w:cs="黑体"/>
          <w:b/>
          <w:bCs/>
          <w:szCs w:val="21"/>
        </w:rPr>
      </w:pPr>
    </w:p>
    <w:p>
      <w:pPr>
        <w:pStyle w:val="2"/>
        <w:ind w:firstLine="213"/>
        <w:rPr>
          <w:rFonts w:ascii="黑体" w:hAnsi="黑体" w:eastAsia="黑体" w:cs="黑体"/>
          <w:b/>
          <w:bCs/>
          <w:szCs w:val="21"/>
        </w:rPr>
      </w:pPr>
    </w:p>
    <w:p>
      <w:pPr>
        <w:pStyle w:val="2"/>
        <w:ind w:firstLine="213"/>
        <w:rPr>
          <w:rFonts w:ascii="黑体" w:hAnsi="黑体" w:eastAsia="黑体" w:cs="黑体"/>
          <w:b/>
          <w:bCs/>
          <w:szCs w:val="21"/>
        </w:rPr>
      </w:pPr>
    </w:p>
    <w:p>
      <w:pPr>
        <w:pStyle w:val="2"/>
        <w:ind w:firstLine="213"/>
        <w:rPr>
          <w:rFonts w:ascii="黑体" w:hAnsi="黑体" w:eastAsia="黑体" w:cs="黑体"/>
          <w:b/>
          <w:bCs/>
          <w:szCs w:val="21"/>
        </w:rPr>
      </w:pPr>
    </w:p>
    <w:p>
      <w:pPr>
        <w:pStyle w:val="2"/>
        <w:ind w:firstLine="213"/>
        <w:rPr>
          <w:rFonts w:ascii="黑体" w:hAnsi="黑体" w:eastAsia="黑体" w:cs="黑体"/>
          <w:b/>
          <w:bCs/>
          <w:szCs w:val="21"/>
        </w:rPr>
      </w:pPr>
    </w:p>
    <w:p>
      <w:pPr>
        <w:pStyle w:val="2"/>
        <w:ind w:firstLine="213"/>
        <w:rPr>
          <w:rFonts w:ascii="黑体" w:hAnsi="黑体" w:eastAsia="黑体" w:cs="黑体"/>
          <w:b/>
          <w:bCs/>
          <w:szCs w:val="21"/>
        </w:rPr>
      </w:pPr>
    </w:p>
    <w:p>
      <w:pPr>
        <w:pStyle w:val="2"/>
        <w:ind w:firstLine="213"/>
        <w:rPr>
          <w:rFonts w:ascii="黑体" w:hAnsi="黑体" w:eastAsia="黑体" w:cs="黑体"/>
          <w:b/>
          <w:bCs/>
          <w:szCs w:val="21"/>
        </w:rPr>
      </w:pPr>
    </w:p>
    <w:p>
      <w:pPr>
        <w:pStyle w:val="2"/>
        <w:ind w:firstLine="213"/>
        <w:rPr>
          <w:rFonts w:ascii="黑体" w:hAnsi="黑体" w:eastAsia="黑体" w:cs="黑体"/>
          <w:b/>
          <w:bCs/>
          <w:szCs w:val="21"/>
        </w:rPr>
      </w:pPr>
    </w:p>
    <w:p>
      <w:pPr>
        <w:pStyle w:val="2"/>
        <w:ind w:firstLine="213"/>
        <w:rPr>
          <w:rFonts w:ascii="黑体" w:hAnsi="黑体" w:eastAsia="黑体" w:cs="黑体"/>
          <w:b/>
          <w:bCs/>
          <w:szCs w:val="21"/>
        </w:rPr>
      </w:pPr>
    </w:p>
    <w:p>
      <w:pPr>
        <w:pStyle w:val="2"/>
        <w:ind w:firstLine="213"/>
        <w:rPr>
          <w:rFonts w:ascii="黑体" w:hAnsi="黑体" w:eastAsia="黑体" w:cs="黑体"/>
          <w:b/>
          <w:bCs/>
          <w:szCs w:val="21"/>
        </w:rPr>
      </w:pPr>
    </w:p>
    <w:p>
      <w:pPr>
        <w:pStyle w:val="2"/>
        <w:ind w:firstLine="213"/>
        <w:rPr>
          <w:rFonts w:ascii="黑体" w:hAnsi="黑体" w:eastAsia="黑体" w:cs="黑体"/>
          <w:b/>
          <w:bCs/>
          <w:szCs w:val="21"/>
        </w:rPr>
      </w:pPr>
    </w:p>
    <w:p>
      <w:pPr>
        <w:pStyle w:val="2"/>
        <w:ind w:firstLine="213"/>
        <w:rPr>
          <w:rFonts w:ascii="黑体" w:hAnsi="黑体" w:eastAsia="黑体" w:cs="黑体"/>
          <w:b/>
          <w:bCs/>
          <w:szCs w:val="21"/>
        </w:rPr>
      </w:pPr>
    </w:p>
    <w:p>
      <w:pPr>
        <w:pStyle w:val="2"/>
        <w:ind w:firstLine="213"/>
        <w:rPr>
          <w:rFonts w:ascii="黑体" w:hAnsi="黑体" w:eastAsia="黑体" w:cs="黑体"/>
          <w:b/>
          <w:bCs/>
          <w:szCs w:val="21"/>
        </w:rPr>
      </w:pPr>
    </w:p>
    <w:p>
      <w:pPr>
        <w:pStyle w:val="2"/>
        <w:ind w:firstLine="213"/>
        <w:rPr>
          <w:rFonts w:ascii="黑体" w:hAnsi="黑体" w:eastAsia="黑体" w:cs="黑体"/>
          <w:b/>
          <w:bCs/>
          <w:szCs w:val="21"/>
        </w:rPr>
      </w:pPr>
    </w:p>
    <w:p>
      <w:pPr>
        <w:pStyle w:val="2"/>
        <w:ind w:firstLine="213"/>
        <w:rPr>
          <w:rFonts w:ascii="黑体" w:hAnsi="黑体" w:eastAsia="黑体" w:cs="黑体"/>
          <w:b/>
          <w:bCs/>
          <w:szCs w:val="21"/>
        </w:rPr>
      </w:pPr>
    </w:p>
    <w:p>
      <w:pPr>
        <w:pStyle w:val="2"/>
        <w:ind w:firstLine="213"/>
        <w:rPr>
          <w:rFonts w:ascii="黑体" w:hAnsi="黑体" w:eastAsia="黑体" w:cs="黑体"/>
          <w:b/>
          <w:bCs/>
          <w:szCs w:val="21"/>
        </w:rPr>
      </w:pPr>
    </w:p>
    <w:p>
      <w:pPr>
        <w:pStyle w:val="2"/>
        <w:ind w:firstLine="213"/>
        <w:rPr>
          <w:rFonts w:ascii="黑体" w:hAnsi="黑体" w:eastAsia="黑体" w:cs="黑体"/>
          <w:b/>
          <w:bCs/>
          <w:szCs w:val="21"/>
        </w:rPr>
      </w:pPr>
    </w:p>
    <w:p>
      <w:pPr>
        <w:pStyle w:val="2"/>
        <w:ind w:firstLine="213"/>
        <w:rPr>
          <w:rFonts w:ascii="黑体" w:hAnsi="黑体" w:eastAsia="黑体" w:cs="黑体"/>
          <w:b/>
          <w:bCs/>
          <w:szCs w:val="21"/>
        </w:rPr>
      </w:pPr>
    </w:p>
    <w:p>
      <w:pPr>
        <w:pStyle w:val="2"/>
        <w:ind w:firstLine="213"/>
        <w:rPr>
          <w:rFonts w:ascii="黑体" w:hAnsi="黑体" w:eastAsia="黑体" w:cs="黑体"/>
          <w:b/>
          <w:bCs/>
          <w:szCs w:val="21"/>
        </w:rPr>
      </w:pPr>
    </w:p>
    <w:p>
      <w:pPr>
        <w:pStyle w:val="2"/>
        <w:ind w:firstLine="213"/>
        <w:rPr>
          <w:rFonts w:ascii="黑体" w:hAnsi="黑体" w:eastAsia="黑体" w:cs="黑体"/>
          <w:b/>
          <w:bCs/>
          <w:szCs w:val="21"/>
        </w:rPr>
      </w:pPr>
    </w:p>
    <w:p>
      <w:pPr>
        <w:pStyle w:val="2"/>
        <w:ind w:firstLine="213"/>
        <w:rPr>
          <w:rFonts w:ascii="黑体" w:hAnsi="黑体" w:eastAsia="黑体" w:cs="黑体"/>
          <w:b/>
          <w:bCs/>
          <w:szCs w:val="21"/>
        </w:rPr>
      </w:pPr>
    </w:p>
    <w:p>
      <w:pPr>
        <w:pStyle w:val="2"/>
        <w:ind w:firstLine="213"/>
        <w:rPr>
          <w:rFonts w:ascii="黑体" w:hAnsi="黑体" w:eastAsia="黑体" w:cs="黑体"/>
          <w:b/>
          <w:bCs/>
          <w:szCs w:val="21"/>
        </w:rPr>
      </w:pPr>
    </w:p>
    <w:p>
      <w:pPr>
        <w:pStyle w:val="2"/>
        <w:ind w:firstLine="213"/>
        <w:rPr>
          <w:rFonts w:ascii="黑体" w:hAnsi="黑体" w:eastAsia="黑体" w:cs="黑体"/>
          <w:b/>
          <w:bCs/>
          <w:szCs w:val="21"/>
        </w:rPr>
      </w:pPr>
    </w:p>
    <w:p>
      <w:pPr>
        <w:pStyle w:val="2"/>
        <w:ind w:firstLine="213"/>
        <w:rPr>
          <w:rFonts w:ascii="黑体" w:hAnsi="黑体" w:eastAsia="黑体" w:cs="黑体"/>
          <w:b/>
          <w:bCs/>
          <w:szCs w:val="21"/>
        </w:rPr>
      </w:pPr>
    </w:p>
    <w:p>
      <w:pPr>
        <w:pStyle w:val="2"/>
        <w:ind w:firstLine="213"/>
        <w:rPr>
          <w:rFonts w:ascii="黑体" w:hAnsi="黑体" w:eastAsia="黑体" w:cs="黑体"/>
          <w:b/>
          <w:bCs/>
          <w:szCs w:val="21"/>
        </w:rPr>
      </w:pPr>
    </w:p>
    <w:p>
      <w:pPr>
        <w:pStyle w:val="2"/>
        <w:ind w:firstLine="213"/>
        <w:rPr>
          <w:rFonts w:ascii="黑体" w:hAnsi="黑体" w:eastAsia="黑体" w:cs="黑体"/>
          <w:b/>
          <w:bCs/>
          <w:szCs w:val="21"/>
        </w:rPr>
      </w:pPr>
    </w:p>
    <w:p>
      <w:pPr>
        <w:pStyle w:val="2"/>
        <w:ind w:firstLine="213"/>
        <w:rPr>
          <w:rFonts w:ascii="黑体" w:hAnsi="黑体" w:eastAsia="黑体" w:cs="黑体"/>
          <w:b/>
          <w:bCs/>
          <w:szCs w:val="21"/>
        </w:rPr>
      </w:pPr>
    </w:p>
    <w:p>
      <w:pPr>
        <w:pStyle w:val="2"/>
        <w:ind w:firstLine="213"/>
        <w:rPr>
          <w:rFonts w:ascii="黑体" w:hAnsi="黑体" w:eastAsia="黑体" w:cs="黑体"/>
          <w:b/>
          <w:bCs/>
          <w:szCs w:val="21"/>
        </w:rPr>
      </w:pPr>
    </w:p>
    <w:p>
      <w:pPr>
        <w:pStyle w:val="2"/>
        <w:ind w:firstLine="213"/>
        <w:rPr>
          <w:rFonts w:ascii="黑体" w:hAnsi="黑体" w:eastAsia="黑体" w:cs="黑体"/>
          <w:b/>
          <w:bCs/>
          <w:szCs w:val="21"/>
        </w:rPr>
      </w:pPr>
    </w:p>
    <w:p>
      <w:pPr>
        <w:pStyle w:val="2"/>
        <w:ind w:firstLine="213"/>
        <w:rPr>
          <w:rFonts w:ascii="黑体" w:hAnsi="黑体" w:eastAsia="黑体" w:cs="黑体"/>
          <w:b/>
          <w:bCs/>
          <w:szCs w:val="21"/>
        </w:rPr>
      </w:pPr>
    </w:p>
    <w:p>
      <w:pPr>
        <w:pStyle w:val="2"/>
        <w:ind w:firstLine="213"/>
        <w:rPr>
          <w:rFonts w:ascii="黑体" w:hAnsi="黑体" w:eastAsia="黑体" w:cs="黑体"/>
          <w:b/>
          <w:bCs/>
          <w:szCs w:val="21"/>
        </w:rPr>
      </w:pPr>
    </w:p>
    <w:p>
      <w:pPr>
        <w:pStyle w:val="2"/>
        <w:ind w:firstLine="213"/>
        <w:rPr>
          <w:rFonts w:ascii="黑体" w:hAnsi="黑体" w:eastAsia="黑体" w:cs="黑体"/>
          <w:b/>
          <w:bCs/>
          <w:szCs w:val="21"/>
        </w:rPr>
      </w:pPr>
    </w:p>
    <w:p>
      <w:pPr>
        <w:pStyle w:val="2"/>
        <w:ind w:firstLine="213"/>
        <w:rPr>
          <w:rFonts w:ascii="黑体" w:hAnsi="黑体" w:eastAsia="黑体" w:cs="黑体"/>
          <w:b/>
          <w:bCs/>
          <w:szCs w:val="21"/>
        </w:rPr>
      </w:pPr>
    </w:p>
    <w:p>
      <w:pPr>
        <w:pStyle w:val="2"/>
        <w:ind w:firstLine="213"/>
        <w:rPr>
          <w:rFonts w:ascii="黑体" w:hAnsi="黑体" w:eastAsia="黑体" w:cs="黑体"/>
          <w:b/>
          <w:bCs/>
          <w:szCs w:val="21"/>
        </w:rPr>
      </w:pPr>
    </w:p>
    <w:p>
      <w:pPr>
        <w:pStyle w:val="2"/>
        <w:ind w:firstLine="213"/>
        <w:rPr>
          <w:rFonts w:ascii="黑体" w:hAnsi="黑体" w:eastAsia="黑体" w:cs="黑体"/>
          <w:b/>
          <w:bCs/>
          <w:szCs w:val="21"/>
        </w:rPr>
      </w:pPr>
    </w:p>
    <w:p>
      <w:pPr>
        <w:pStyle w:val="2"/>
        <w:ind w:firstLine="213"/>
        <w:rPr>
          <w:rFonts w:ascii="黑体" w:hAnsi="黑体" w:eastAsia="黑体" w:cs="黑体"/>
          <w:b/>
          <w:bCs/>
          <w:szCs w:val="21"/>
        </w:rPr>
      </w:pPr>
    </w:p>
    <w:p>
      <w:pPr>
        <w:pStyle w:val="2"/>
        <w:ind w:firstLine="213"/>
        <w:rPr>
          <w:rFonts w:ascii="黑体" w:hAnsi="黑体" w:eastAsia="黑体" w:cs="黑体"/>
          <w:b/>
          <w:bCs/>
          <w:szCs w:val="21"/>
        </w:rPr>
      </w:pPr>
    </w:p>
    <w:p>
      <w:pPr>
        <w:pStyle w:val="2"/>
        <w:ind w:firstLine="213"/>
        <w:rPr>
          <w:rFonts w:ascii="黑体" w:hAnsi="黑体" w:eastAsia="黑体" w:cs="黑体"/>
          <w:b/>
          <w:bCs/>
          <w:szCs w:val="21"/>
        </w:rPr>
      </w:pPr>
    </w:p>
    <w:p>
      <w:pPr>
        <w:pStyle w:val="2"/>
        <w:ind w:firstLine="213"/>
        <w:rPr>
          <w:rFonts w:ascii="黑体" w:hAnsi="黑体" w:eastAsia="黑体" w:cs="黑体"/>
          <w:b/>
          <w:bCs/>
          <w:szCs w:val="21"/>
        </w:rPr>
      </w:pPr>
    </w:p>
    <w:p>
      <w:pPr>
        <w:snapToGrid w:val="0"/>
        <w:spacing w:line="360" w:lineRule="auto"/>
        <w:ind w:left="450"/>
        <w:jc w:val="center"/>
        <w:outlineLvl w:val="0"/>
        <w:rPr>
          <w:rFonts w:ascii="黑体" w:hAnsi="黑体" w:eastAsia="黑体" w:cs="黑体"/>
          <w:b/>
          <w:bCs/>
          <w:sz w:val="36"/>
          <w:szCs w:val="36"/>
        </w:rPr>
      </w:pPr>
      <w:bookmarkStart w:id="55" w:name="_Toc13827"/>
    </w:p>
    <w:p>
      <w:pPr>
        <w:snapToGrid w:val="0"/>
        <w:spacing w:line="360" w:lineRule="auto"/>
        <w:ind w:left="450"/>
        <w:jc w:val="center"/>
        <w:outlineLvl w:val="0"/>
        <w:rPr>
          <w:rFonts w:ascii="黑体" w:hAnsi="黑体" w:eastAsia="黑体" w:cs="黑体"/>
          <w:b/>
          <w:bCs/>
          <w:sz w:val="36"/>
          <w:szCs w:val="36"/>
        </w:rPr>
      </w:pPr>
      <w:r>
        <w:rPr>
          <w:rFonts w:hint="eastAsia" w:ascii="黑体" w:hAnsi="黑体" w:eastAsia="黑体" w:cs="黑体"/>
          <w:b/>
          <w:bCs/>
          <w:sz w:val="36"/>
          <w:szCs w:val="36"/>
        </w:rPr>
        <w:t>第五部分  响应文件格式及附件</w:t>
      </w:r>
      <w:bookmarkEnd w:id="55"/>
    </w:p>
    <w:p>
      <w:pPr>
        <w:snapToGrid w:val="0"/>
        <w:spacing w:line="360" w:lineRule="auto"/>
        <w:ind w:firstLine="527" w:firstLineChars="218"/>
        <w:rPr>
          <w:rFonts w:ascii="黑体" w:hAnsi="黑体" w:eastAsia="黑体" w:cs="黑体"/>
          <w:sz w:val="24"/>
          <w:szCs w:val="24"/>
        </w:rPr>
      </w:pPr>
      <w:r>
        <w:rPr>
          <w:rFonts w:hint="eastAsia" w:ascii="黑体" w:hAnsi="黑体" w:eastAsia="黑体" w:cs="黑体"/>
          <w:sz w:val="24"/>
          <w:szCs w:val="24"/>
        </w:rPr>
        <w:t>《响应文件格式》是参加磋商活动供应商的部分响应文件格式，请参照这些格式编制响应文件。</w:t>
      </w:r>
    </w:p>
    <w:p>
      <w:pPr>
        <w:widowControl/>
        <w:jc w:val="center"/>
        <w:rPr>
          <w:rFonts w:ascii="宋体" w:hAnsi="宋体" w:eastAsia="宋体" w:cs="宋体"/>
          <w:b/>
          <w:bCs/>
          <w:sz w:val="30"/>
          <w:szCs w:val="30"/>
        </w:rPr>
      </w:pPr>
      <w:r>
        <w:rPr>
          <w:rFonts w:hint="eastAsia" w:ascii="黑体" w:hAnsi="黑体" w:eastAsia="黑体" w:cs="黑体"/>
          <w:b/>
          <w:bCs/>
          <w:sz w:val="30"/>
          <w:szCs w:val="30"/>
        </w:rPr>
        <w:br w:type="page"/>
      </w:r>
    </w:p>
    <w:p>
      <w:pPr>
        <w:widowControl/>
        <w:jc w:val="center"/>
        <w:rPr>
          <w:rFonts w:eastAsia="黑体"/>
          <w:sz w:val="24"/>
        </w:rPr>
      </w:pPr>
      <w:r>
        <w:rPr>
          <w:rStyle w:val="17"/>
          <w:rFonts w:hint="eastAsia"/>
        </w:rPr>
        <w:t>1、响应文件封面格式</w:t>
      </w:r>
    </w:p>
    <w:p>
      <w:pPr>
        <w:widowControl/>
        <w:jc w:val="center"/>
        <w:rPr>
          <w:rFonts w:eastAsia="黑体"/>
          <w:sz w:val="36"/>
          <w:szCs w:val="36"/>
        </w:rPr>
      </w:pPr>
    </w:p>
    <w:p>
      <w:pPr>
        <w:widowControl/>
        <w:jc w:val="center"/>
        <w:rPr>
          <w:rFonts w:eastAsia="黑体"/>
          <w:b/>
          <w:sz w:val="84"/>
          <w:szCs w:val="84"/>
        </w:rPr>
      </w:pPr>
      <w:r>
        <w:rPr>
          <w:rFonts w:hint="eastAsia" w:eastAsia="黑体"/>
          <w:b/>
          <w:sz w:val="84"/>
          <w:szCs w:val="84"/>
        </w:rPr>
        <w:t>政 府 采 购</w:t>
      </w:r>
    </w:p>
    <w:p>
      <w:pPr>
        <w:widowControl/>
        <w:jc w:val="center"/>
        <w:rPr>
          <w:rFonts w:eastAsia="黑体"/>
          <w:b/>
          <w:sz w:val="84"/>
          <w:szCs w:val="84"/>
        </w:rPr>
      </w:pPr>
      <w:r>
        <w:rPr>
          <w:rFonts w:hint="eastAsia" w:eastAsia="黑体"/>
          <w:b/>
          <w:sz w:val="84"/>
          <w:szCs w:val="84"/>
        </w:rPr>
        <w:t>响 应 文 件</w:t>
      </w:r>
    </w:p>
    <w:p>
      <w:pPr>
        <w:widowControl/>
        <w:jc w:val="center"/>
        <w:rPr>
          <w:rFonts w:eastAsia="黑体"/>
          <w:sz w:val="36"/>
          <w:szCs w:val="36"/>
        </w:rPr>
      </w:pPr>
    </w:p>
    <w:p>
      <w:pPr>
        <w:widowControl/>
        <w:ind w:firstLine="2567" w:firstLineChars="850"/>
        <w:rPr>
          <w:rFonts w:eastAsia="黑体"/>
          <w:b/>
          <w:sz w:val="30"/>
          <w:szCs w:val="30"/>
        </w:rPr>
      </w:pPr>
      <w:r>
        <w:rPr>
          <w:rFonts w:hint="eastAsia" w:eastAsia="黑体"/>
          <w:b/>
          <w:sz w:val="30"/>
          <w:szCs w:val="30"/>
        </w:rPr>
        <w:t xml:space="preserve">项目名称：        </w:t>
      </w:r>
    </w:p>
    <w:p>
      <w:pPr>
        <w:widowControl/>
        <w:ind w:firstLine="2567" w:firstLineChars="850"/>
        <w:rPr>
          <w:rFonts w:eastAsia="黑体"/>
          <w:b/>
          <w:sz w:val="30"/>
          <w:szCs w:val="30"/>
        </w:rPr>
      </w:pPr>
      <w:r>
        <w:rPr>
          <w:rFonts w:hint="eastAsia" w:eastAsia="黑体"/>
          <w:b/>
          <w:sz w:val="30"/>
          <w:szCs w:val="30"/>
        </w:rPr>
        <w:t xml:space="preserve">项目编号：  </w:t>
      </w:r>
    </w:p>
    <w:p>
      <w:pPr>
        <w:widowControl/>
        <w:jc w:val="center"/>
        <w:rPr>
          <w:rFonts w:eastAsia="黑体"/>
          <w:sz w:val="36"/>
          <w:szCs w:val="36"/>
        </w:rPr>
      </w:pPr>
    </w:p>
    <w:p>
      <w:pPr>
        <w:widowControl/>
        <w:jc w:val="center"/>
        <w:rPr>
          <w:rFonts w:eastAsia="黑体"/>
          <w:sz w:val="36"/>
          <w:szCs w:val="36"/>
        </w:rPr>
      </w:pPr>
    </w:p>
    <w:p>
      <w:pPr>
        <w:widowControl/>
        <w:jc w:val="center"/>
        <w:rPr>
          <w:rFonts w:eastAsia="黑体"/>
          <w:sz w:val="36"/>
          <w:szCs w:val="36"/>
        </w:rPr>
      </w:pPr>
    </w:p>
    <w:p>
      <w:pPr>
        <w:widowControl/>
        <w:jc w:val="center"/>
        <w:rPr>
          <w:rFonts w:eastAsia="黑体"/>
          <w:sz w:val="36"/>
          <w:szCs w:val="36"/>
        </w:rPr>
      </w:pPr>
    </w:p>
    <w:p>
      <w:pPr>
        <w:widowControl/>
        <w:jc w:val="center"/>
        <w:rPr>
          <w:rFonts w:eastAsia="黑体"/>
          <w:sz w:val="36"/>
          <w:szCs w:val="36"/>
        </w:rPr>
      </w:pPr>
    </w:p>
    <w:p>
      <w:pPr>
        <w:widowControl/>
        <w:jc w:val="center"/>
        <w:rPr>
          <w:rFonts w:eastAsia="黑体"/>
          <w:sz w:val="36"/>
          <w:szCs w:val="36"/>
        </w:rPr>
      </w:pPr>
    </w:p>
    <w:p>
      <w:pPr>
        <w:widowControl/>
        <w:spacing w:line="480" w:lineRule="auto"/>
        <w:ind w:firstLine="363" w:firstLineChars="150"/>
        <w:rPr>
          <w:rFonts w:eastAsia="黑体"/>
          <w:b/>
          <w:sz w:val="24"/>
        </w:rPr>
      </w:pPr>
      <w:r>
        <w:rPr>
          <w:rFonts w:hint="eastAsia" w:eastAsia="黑体"/>
          <w:b/>
          <w:sz w:val="24"/>
        </w:rPr>
        <w:t>报价单位：（公章）</w:t>
      </w:r>
    </w:p>
    <w:p>
      <w:pPr>
        <w:widowControl/>
        <w:spacing w:line="480" w:lineRule="auto"/>
        <w:ind w:firstLine="363" w:firstLineChars="150"/>
        <w:rPr>
          <w:rFonts w:eastAsia="黑体"/>
          <w:b/>
          <w:sz w:val="24"/>
        </w:rPr>
      </w:pPr>
      <w:r>
        <w:rPr>
          <w:rFonts w:hint="eastAsia" w:eastAsia="黑体"/>
          <w:b/>
          <w:sz w:val="24"/>
        </w:rPr>
        <w:t>法定代表人或</w:t>
      </w:r>
      <w:r>
        <w:rPr>
          <w:rFonts w:hint="eastAsia" w:ascii="黑体" w:hAnsi="黑体" w:eastAsia="黑体" w:cs="黑体"/>
          <w:b/>
          <w:sz w:val="24"/>
        </w:rPr>
        <w:t>授</w:t>
      </w:r>
      <w:r>
        <w:rPr>
          <w:rFonts w:hint="eastAsia" w:eastAsia="黑体"/>
          <w:b/>
          <w:sz w:val="24"/>
        </w:rPr>
        <w:t xml:space="preserve">权代表：                 </w:t>
      </w:r>
    </w:p>
    <w:p>
      <w:pPr>
        <w:widowControl/>
        <w:spacing w:line="480" w:lineRule="auto"/>
        <w:ind w:firstLine="363" w:firstLineChars="150"/>
        <w:rPr>
          <w:rFonts w:eastAsia="黑体"/>
          <w:b/>
          <w:sz w:val="24"/>
        </w:rPr>
      </w:pPr>
      <w:r>
        <w:rPr>
          <w:rFonts w:hint="eastAsia" w:eastAsia="黑体"/>
          <w:b/>
          <w:sz w:val="24"/>
        </w:rPr>
        <w:t>电    话：</w:t>
      </w:r>
    </w:p>
    <w:p>
      <w:pPr>
        <w:widowControl/>
        <w:spacing w:line="480" w:lineRule="auto"/>
        <w:ind w:firstLine="363" w:firstLineChars="150"/>
        <w:rPr>
          <w:rFonts w:eastAsia="黑体"/>
          <w:b/>
          <w:sz w:val="24"/>
        </w:rPr>
      </w:pPr>
      <w:r>
        <w:rPr>
          <w:rFonts w:hint="eastAsia" w:eastAsia="黑体"/>
          <w:b/>
          <w:sz w:val="24"/>
        </w:rPr>
        <w:t>磋商日期：</w:t>
      </w:r>
    </w:p>
    <w:p>
      <w:pPr>
        <w:snapToGrid w:val="0"/>
        <w:spacing w:line="360" w:lineRule="auto"/>
        <w:ind w:left="450"/>
        <w:jc w:val="center"/>
        <w:rPr>
          <w:rFonts w:eastAsia="黑体"/>
          <w:sz w:val="36"/>
          <w:szCs w:val="36"/>
        </w:rPr>
      </w:pPr>
    </w:p>
    <w:p>
      <w:pPr>
        <w:widowControl/>
        <w:spacing w:line="480" w:lineRule="auto"/>
        <w:ind w:firstLine="318" w:firstLineChars="150"/>
        <w:rPr>
          <w:rFonts w:ascii="宋体" w:hAnsi="宋体" w:eastAsia="宋体" w:cs="宋体"/>
          <w:b/>
          <w:szCs w:val="21"/>
        </w:rPr>
      </w:pPr>
    </w:p>
    <w:p>
      <w:pPr>
        <w:snapToGrid w:val="0"/>
        <w:spacing w:line="360" w:lineRule="auto"/>
        <w:ind w:left="450"/>
        <w:jc w:val="center"/>
        <w:rPr>
          <w:rFonts w:ascii="宋体" w:hAnsi="宋体" w:eastAsia="宋体" w:cs="宋体"/>
          <w:szCs w:val="21"/>
        </w:rPr>
      </w:pPr>
    </w:p>
    <w:p>
      <w:pPr>
        <w:snapToGrid w:val="0"/>
        <w:spacing w:line="360" w:lineRule="auto"/>
        <w:ind w:left="450"/>
        <w:jc w:val="center"/>
        <w:rPr>
          <w:rFonts w:ascii="宋体" w:hAnsi="宋体" w:eastAsia="宋体" w:cs="宋体"/>
          <w:szCs w:val="21"/>
        </w:rPr>
      </w:pPr>
    </w:p>
    <w:p>
      <w:pPr>
        <w:snapToGrid w:val="0"/>
        <w:spacing w:line="360" w:lineRule="auto"/>
        <w:ind w:left="450"/>
        <w:jc w:val="center"/>
        <w:rPr>
          <w:rFonts w:ascii="宋体" w:hAnsi="宋体" w:eastAsia="宋体" w:cs="宋体"/>
          <w:bCs/>
          <w:szCs w:val="21"/>
        </w:rPr>
      </w:pPr>
      <w:r>
        <w:rPr>
          <w:rFonts w:hint="eastAsia" w:ascii="宋体" w:hAnsi="宋体" w:eastAsia="宋体" w:cs="宋体"/>
          <w:bCs/>
          <w:szCs w:val="21"/>
        </w:rPr>
        <w:br w:type="page"/>
      </w:r>
    </w:p>
    <w:p>
      <w:pPr>
        <w:snapToGrid w:val="0"/>
        <w:spacing w:line="360" w:lineRule="auto"/>
        <w:ind w:left="450"/>
        <w:jc w:val="center"/>
        <w:rPr>
          <w:rFonts w:ascii="宋体" w:hAnsi="宋体" w:eastAsia="宋体" w:cs="宋体"/>
          <w:b/>
          <w:sz w:val="36"/>
          <w:szCs w:val="36"/>
        </w:rPr>
      </w:pPr>
      <w:r>
        <w:rPr>
          <w:rFonts w:hint="eastAsia" w:ascii="宋体" w:hAnsi="宋体" w:eastAsia="宋体" w:cs="宋体"/>
          <w:b/>
          <w:sz w:val="36"/>
          <w:szCs w:val="36"/>
        </w:rPr>
        <w:t>2、报  价  书</w:t>
      </w:r>
    </w:p>
    <w:p>
      <w:pPr>
        <w:snapToGrid w:val="0"/>
        <w:spacing w:line="480" w:lineRule="auto"/>
        <w:jc w:val="left"/>
        <w:rPr>
          <w:rFonts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 xml:space="preserve">             (代理机构名称)</w:t>
      </w:r>
    </w:p>
    <w:p>
      <w:pPr>
        <w:snapToGrid w:val="0"/>
        <w:spacing w:line="480" w:lineRule="auto"/>
        <w:ind w:firstLine="424" w:firstLineChars="200"/>
        <w:rPr>
          <w:rFonts w:ascii="宋体" w:hAnsi="宋体" w:eastAsia="宋体" w:cs="宋体"/>
          <w:szCs w:val="21"/>
        </w:rPr>
      </w:pPr>
      <w:r>
        <w:rPr>
          <w:rFonts w:hint="eastAsia" w:ascii="宋体" w:hAnsi="宋体" w:eastAsia="宋体" w:cs="宋体"/>
          <w:szCs w:val="21"/>
        </w:rPr>
        <w:t>根据贵方为</w:t>
      </w:r>
      <w:r>
        <w:rPr>
          <w:rFonts w:hint="eastAsia" w:ascii="宋体" w:hAnsi="宋体" w:eastAsia="宋体" w:cs="宋体"/>
          <w:szCs w:val="21"/>
          <w:u w:val="single"/>
        </w:rPr>
        <w:t xml:space="preserve">           (项目名称</w:t>
      </w:r>
      <w:r>
        <w:rPr>
          <w:rFonts w:hint="eastAsia" w:ascii="宋体" w:hAnsi="宋体" w:eastAsia="宋体" w:cs="宋体"/>
          <w:szCs w:val="21"/>
        </w:rPr>
        <w:t>)项目竞争性磋商采购的磋商邀请</w:t>
      </w:r>
      <w:r>
        <w:rPr>
          <w:rFonts w:hint="eastAsia" w:ascii="宋体" w:hAnsi="宋体" w:eastAsia="宋体" w:cs="宋体"/>
          <w:szCs w:val="21"/>
          <w:u w:val="single"/>
        </w:rPr>
        <w:t xml:space="preserve">      (采购编号</w:t>
      </w:r>
      <w:r>
        <w:rPr>
          <w:rFonts w:hint="eastAsia" w:ascii="宋体" w:hAnsi="宋体" w:eastAsia="宋体" w:cs="宋体"/>
          <w:szCs w:val="21"/>
        </w:rPr>
        <w:t>)，签字代表</w:t>
      </w:r>
      <w:r>
        <w:rPr>
          <w:rFonts w:hint="eastAsia" w:ascii="宋体" w:hAnsi="宋体" w:eastAsia="宋体" w:cs="宋体"/>
          <w:szCs w:val="21"/>
          <w:u w:val="single"/>
        </w:rPr>
        <w:t xml:space="preserve">        (姓名、职务)</w:t>
      </w:r>
      <w:r>
        <w:rPr>
          <w:rFonts w:hint="eastAsia" w:ascii="宋体" w:hAnsi="宋体" w:eastAsia="宋体" w:cs="宋体"/>
          <w:szCs w:val="21"/>
        </w:rPr>
        <w:t>经正式授权并代表供应商</w:t>
      </w:r>
      <w:r>
        <w:rPr>
          <w:rFonts w:hint="eastAsia" w:ascii="宋体" w:hAnsi="宋体" w:eastAsia="宋体" w:cs="宋体"/>
          <w:szCs w:val="21"/>
          <w:u w:val="single"/>
        </w:rPr>
        <w:t xml:space="preserve">        (供应商名称、地址</w:t>
      </w:r>
      <w:r>
        <w:rPr>
          <w:rFonts w:hint="eastAsia" w:ascii="宋体" w:hAnsi="宋体" w:eastAsia="宋体" w:cs="宋体"/>
          <w:szCs w:val="21"/>
        </w:rPr>
        <w:t xml:space="preserve">)提交下述文件正本一份及副本四份: </w:t>
      </w:r>
    </w:p>
    <w:p>
      <w:pPr>
        <w:snapToGrid w:val="0"/>
        <w:spacing w:line="480" w:lineRule="auto"/>
        <w:ind w:firstLine="848" w:firstLineChars="400"/>
        <w:jc w:val="left"/>
        <w:rPr>
          <w:rFonts w:ascii="宋体" w:hAnsi="宋体" w:eastAsia="宋体" w:cs="宋体"/>
          <w:szCs w:val="21"/>
        </w:rPr>
      </w:pPr>
      <w:r>
        <w:rPr>
          <w:rFonts w:hint="eastAsia" w:ascii="宋体" w:hAnsi="宋体" w:eastAsia="宋体" w:cs="宋体"/>
          <w:szCs w:val="21"/>
        </w:rPr>
        <w:t>据此函,签字代表宣布同意如下:</w:t>
      </w:r>
    </w:p>
    <w:p>
      <w:pPr>
        <w:snapToGrid w:val="0"/>
        <w:spacing w:line="480" w:lineRule="auto"/>
        <w:ind w:firstLine="848" w:firstLineChars="400"/>
        <w:jc w:val="left"/>
        <w:rPr>
          <w:rFonts w:ascii="宋体" w:hAnsi="宋体" w:eastAsia="宋体" w:cs="宋体"/>
          <w:szCs w:val="21"/>
        </w:rPr>
      </w:pPr>
      <w:r>
        <w:rPr>
          <w:rFonts w:hint="eastAsia" w:ascii="宋体" w:hAnsi="宋体" w:eastAsia="宋体" w:cs="宋体"/>
          <w:szCs w:val="21"/>
        </w:rPr>
        <w:t>1. 供应商将按竞争性磋商文件的规定履行合同责任和义务。</w:t>
      </w:r>
    </w:p>
    <w:p>
      <w:pPr>
        <w:snapToGrid w:val="0"/>
        <w:spacing w:line="480" w:lineRule="auto"/>
        <w:jc w:val="left"/>
        <w:rPr>
          <w:rFonts w:ascii="宋体" w:hAnsi="宋体" w:eastAsia="宋体" w:cs="宋体"/>
          <w:szCs w:val="21"/>
        </w:rPr>
      </w:pPr>
      <w:r>
        <w:rPr>
          <w:rFonts w:hint="eastAsia" w:ascii="宋体" w:hAnsi="宋体" w:eastAsia="宋体" w:cs="宋体"/>
          <w:szCs w:val="21"/>
        </w:rPr>
        <w:t xml:space="preserve">        2. 供应商已详细审查全部竞争性磋商文件，我方愿</w:t>
      </w:r>
      <w:r>
        <w:rPr>
          <w:rFonts w:hint="eastAsia" w:ascii="宋体" w:hAnsi="宋体" w:eastAsia="宋体" w:cs="宋体"/>
          <w:szCs w:val="21"/>
          <w:u w:val="single"/>
        </w:rPr>
        <w:t>（ 大写：      元；小写：      元，合同履行期限        。）</w:t>
      </w:r>
    </w:p>
    <w:p>
      <w:pPr>
        <w:snapToGrid w:val="0"/>
        <w:spacing w:line="480" w:lineRule="auto"/>
        <w:ind w:firstLine="848" w:firstLineChars="400"/>
        <w:rPr>
          <w:rFonts w:ascii="宋体" w:hAnsi="宋体" w:eastAsia="宋体" w:cs="宋体"/>
          <w:szCs w:val="21"/>
        </w:rPr>
      </w:pPr>
      <w:r>
        <w:rPr>
          <w:rFonts w:hint="eastAsia" w:ascii="宋体" w:hAnsi="宋体" w:eastAsia="宋体" w:cs="宋体"/>
          <w:szCs w:val="21"/>
        </w:rPr>
        <w:t>3. 本次采购有效期为自磋商日起</w:t>
      </w:r>
      <w:r>
        <w:rPr>
          <w:rFonts w:hint="eastAsia" w:ascii="宋体" w:hAnsi="宋体" w:eastAsia="宋体" w:cs="宋体"/>
          <w:szCs w:val="21"/>
          <w:u w:val="single"/>
        </w:rPr>
        <w:t>120</w:t>
      </w:r>
      <w:r>
        <w:rPr>
          <w:rFonts w:hint="eastAsia" w:ascii="宋体" w:hAnsi="宋体" w:eastAsia="宋体" w:cs="宋体"/>
          <w:szCs w:val="21"/>
        </w:rPr>
        <w:t>个日历日。</w:t>
      </w:r>
    </w:p>
    <w:p>
      <w:pPr>
        <w:snapToGrid w:val="0"/>
        <w:spacing w:line="480" w:lineRule="auto"/>
        <w:jc w:val="left"/>
        <w:rPr>
          <w:rFonts w:ascii="宋体" w:hAnsi="宋体" w:eastAsia="宋体" w:cs="宋体"/>
          <w:szCs w:val="21"/>
        </w:rPr>
      </w:pPr>
      <w:r>
        <w:rPr>
          <w:rFonts w:hint="eastAsia" w:ascii="宋体" w:hAnsi="宋体" w:eastAsia="宋体" w:cs="宋体"/>
          <w:szCs w:val="21"/>
        </w:rPr>
        <w:t xml:space="preserve">        4. 如果在规定的磋商时间后，供应商在采购有效期内撤回响应文件，其磋商保证金将被贵方没收。</w:t>
      </w:r>
    </w:p>
    <w:p>
      <w:pPr>
        <w:snapToGrid w:val="0"/>
        <w:spacing w:line="480" w:lineRule="auto"/>
        <w:jc w:val="center"/>
        <w:rPr>
          <w:rFonts w:ascii="宋体" w:hAnsi="宋体" w:eastAsia="宋体" w:cs="宋体"/>
          <w:szCs w:val="21"/>
        </w:rPr>
      </w:pPr>
      <w:r>
        <w:rPr>
          <w:rFonts w:hint="eastAsia" w:ascii="宋体" w:hAnsi="宋体" w:eastAsia="宋体" w:cs="宋体"/>
          <w:szCs w:val="21"/>
        </w:rPr>
        <w:t>5. 供应商同意提供按照贵方可能要求的与其磋商有关的一切数据或资料。</w:t>
      </w:r>
    </w:p>
    <w:p>
      <w:pPr>
        <w:snapToGrid w:val="0"/>
        <w:spacing w:line="480" w:lineRule="auto"/>
        <w:ind w:firstLine="848" w:firstLineChars="400"/>
        <w:rPr>
          <w:rFonts w:ascii="宋体" w:hAnsi="宋体" w:eastAsia="宋体" w:cs="宋体"/>
          <w:szCs w:val="21"/>
        </w:rPr>
      </w:pPr>
      <w:r>
        <w:rPr>
          <w:rFonts w:hint="eastAsia" w:ascii="宋体" w:hAnsi="宋体" w:eastAsia="宋体" w:cs="宋体"/>
          <w:szCs w:val="21"/>
        </w:rPr>
        <w:t>6. 与本磋商有关的一切正式往来信函请寄:</w:t>
      </w:r>
    </w:p>
    <w:p>
      <w:pPr>
        <w:snapToGrid w:val="0"/>
        <w:spacing w:line="480" w:lineRule="auto"/>
        <w:jc w:val="center"/>
        <w:rPr>
          <w:rFonts w:ascii="宋体" w:hAnsi="宋体" w:eastAsia="宋体" w:cs="宋体"/>
          <w:szCs w:val="21"/>
        </w:rPr>
      </w:pPr>
    </w:p>
    <w:p>
      <w:pPr>
        <w:snapToGrid w:val="0"/>
        <w:spacing w:line="480" w:lineRule="auto"/>
        <w:jc w:val="left"/>
        <w:rPr>
          <w:rFonts w:ascii="宋体" w:hAnsi="宋体" w:eastAsia="宋体" w:cs="宋体"/>
          <w:szCs w:val="21"/>
        </w:rPr>
      </w:pPr>
    </w:p>
    <w:p>
      <w:pPr>
        <w:snapToGrid w:val="0"/>
        <w:spacing w:line="480" w:lineRule="auto"/>
        <w:ind w:firstLine="848" w:firstLineChars="400"/>
        <w:jc w:val="left"/>
        <w:rPr>
          <w:rFonts w:ascii="宋体" w:hAnsi="宋体" w:eastAsia="宋体" w:cs="宋体"/>
          <w:szCs w:val="21"/>
        </w:rPr>
      </w:pPr>
      <w:r>
        <w:rPr>
          <w:rFonts w:hint="eastAsia" w:ascii="宋体" w:hAnsi="宋体" w:eastAsia="宋体" w:cs="宋体"/>
          <w:szCs w:val="21"/>
        </w:rPr>
        <w:t>地  址：                                  传  真：</w:t>
      </w:r>
    </w:p>
    <w:p>
      <w:pPr>
        <w:snapToGrid w:val="0"/>
        <w:spacing w:line="480" w:lineRule="auto"/>
        <w:ind w:firstLine="848" w:firstLineChars="400"/>
        <w:jc w:val="left"/>
        <w:rPr>
          <w:rFonts w:ascii="宋体" w:hAnsi="宋体" w:eastAsia="宋体" w:cs="宋体"/>
          <w:szCs w:val="21"/>
        </w:rPr>
      </w:pPr>
      <w:r>
        <w:rPr>
          <w:rFonts w:hint="eastAsia" w:ascii="宋体" w:hAnsi="宋体" w:eastAsia="宋体" w:cs="宋体"/>
          <w:szCs w:val="21"/>
        </w:rPr>
        <w:t>电  话：                                  电子函件：</w:t>
      </w:r>
    </w:p>
    <w:p>
      <w:pPr>
        <w:snapToGrid w:val="0"/>
        <w:spacing w:line="480" w:lineRule="auto"/>
        <w:jc w:val="center"/>
        <w:rPr>
          <w:rFonts w:ascii="宋体" w:hAnsi="宋体" w:eastAsia="宋体" w:cs="宋体"/>
          <w:szCs w:val="21"/>
        </w:rPr>
      </w:pPr>
    </w:p>
    <w:p>
      <w:pPr>
        <w:snapToGrid w:val="0"/>
        <w:spacing w:line="480" w:lineRule="auto"/>
        <w:jc w:val="left"/>
        <w:rPr>
          <w:rFonts w:ascii="宋体" w:hAnsi="宋体" w:eastAsia="宋体" w:cs="宋体"/>
          <w:szCs w:val="21"/>
        </w:rPr>
      </w:pPr>
    </w:p>
    <w:p>
      <w:pPr>
        <w:snapToGrid w:val="0"/>
        <w:spacing w:line="480" w:lineRule="auto"/>
        <w:ind w:firstLine="424" w:firstLineChars="200"/>
        <w:jc w:val="left"/>
        <w:rPr>
          <w:rFonts w:ascii="宋体" w:hAnsi="宋体" w:eastAsia="宋体" w:cs="宋体"/>
          <w:szCs w:val="21"/>
        </w:rPr>
      </w:pPr>
      <w:r>
        <w:rPr>
          <w:rFonts w:hint="eastAsia" w:ascii="宋体" w:hAnsi="宋体" w:eastAsia="宋体" w:cs="宋体"/>
          <w:szCs w:val="21"/>
        </w:rPr>
        <w:t xml:space="preserve">供应商代表签字：                             </w:t>
      </w:r>
    </w:p>
    <w:p>
      <w:pPr>
        <w:snapToGrid w:val="0"/>
        <w:spacing w:line="480" w:lineRule="auto"/>
        <w:jc w:val="left"/>
        <w:rPr>
          <w:rFonts w:ascii="宋体" w:hAnsi="宋体" w:eastAsia="宋体" w:cs="宋体"/>
          <w:szCs w:val="21"/>
        </w:rPr>
      </w:pPr>
    </w:p>
    <w:p>
      <w:pPr>
        <w:snapToGrid w:val="0"/>
        <w:spacing w:line="480" w:lineRule="auto"/>
        <w:ind w:firstLine="424" w:firstLineChars="200"/>
        <w:jc w:val="left"/>
        <w:rPr>
          <w:rFonts w:ascii="宋体" w:hAnsi="宋体" w:eastAsia="宋体" w:cs="宋体"/>
          <w:szCs w:val="21"/>
        </w:rPr>
      </w:pPr>
      <w:r>
        <w:rPr>
          <w:rFonts w:hint="eastAsia" w:ascii="宋体" w:hAnsi="宋体" w:eastAsia="宋体" w:cs="宋体"/>
          <w:szCs w:val="21"/>
        </w:rPr>
        <w:t>供应商名称：（公章）</w:t>
      </w:r>
    </w:p>
    <w:p>
      <w:pPr>
        <w:snapToGrid w:val="0"/>
        <w:spacing w:line="480" w:lineRule="auto"/>
        <w:jc w:val="left"/>
        <w:rPr>
          <w:rFonts w:ascii="宋体" w:hAnsi="宋体" w:eastAsia="宋体" w:cs="宋体"/>
          <w:szCs w:val="21"/>
        </w:rPr>
      </w:pPr>
      <w:r>
        <w:rPr>
          <w:rFonts w:hint="eastAsia" w:ascii="宋体" w:hAnsi="宋体" w:eastAsia="宋体" w:cs="宋体"/>
          <w:szCs w:val="21"/>
        </w:rPr>
        <w:t xml:space="preserve">                                       </w:t>
      </w:r>
    </w:p>
    <w:p>
      <w:pPr>
        <w:snapToGrid w:val="0"/>
        <w:spacing w:line="480" w:lineRule="auto"/>
        <w:ind w:firstLine="424" w:firstLineChars="200"/>
        <w:jc w:val="center"/>
        <w:rPr>
          <w:rFonts w:ascii="宋体" w:hAnsi="宋体" w:eastAsia="宋体" w:cs="宋体"/>
          <w:szCs w:val="21"/>
        </w:rPr>
      </w:pPr>
      <w:r>
        <w:rPr>
          <w:rFonts w:hint="eastAsia" w:ascii="宋体" w:hAnsi="宋体" w:eastAsia="宋体" w:cs="宋体"/>
          <w:szCs w:val="21"/>
        </w:rPr>
        <w:t>日  期：</w:t>
      </w:r>
      <w:r>
        <w:rPr>
          <w:rFonts w:hint="eastAsia" w:ascii="宋体" w:hAnsi="宋体" w:eastAsia="宋体" w:cs="宋体"/>
          <w:szCs w:val="21"/>
        </w:rPr>
        <w:br w:type="page"/>
      </w:r>
      <w:r>
        <w:rPr>
          <w:rFonts w:hint="eastAsia" w:ascii="宋体" w:hAnsi="宋体" w:eastAsia="宋体" w:cs="宋体"/>
          <w:b/>
          <w:bCs/>
          <w:sz w:val="36"/>
          <w:szCs w:val="36"/>
        </w:rPr>
        <w:t>3、初始报价一览表</w:t>
      </w:r>
    </w:p>
    <w:p>
      <w:pPr>
        <w:snapToGrid w:val="0"/>
        <w:spacing w:line="360" w:lineRule="auto"/>
        <w:jc w:val="left"/>
        <w:rPr>
          <w:rFonts w:ascii="宋体" w:hAnsi="宋体" w:eastAsia="宋体" w:cs="宋体"/>
          <w:sz w:val="24"/>
          <w:szCs w:val="24"/>
        </w:rPr>
      </w:pPr>
      <w:r>
        <w:rPr>
          <w:rFonts w:hint="eastAsia" w:ascii="宋体" w:hAnsi="宋体" w:eastAsia="宋体" w:cs="宋体"/>
          <w:sz w:val="24"/>
          <w:szCs w:val="24"/>
        </w:rPr>
        <w:t>项目名称：------------------------------</w:t>
      </w:r>
    </w:p>
    <w:p>
      <w:pPr>
        <w:snapToGrid w:val="0"/>
        <w:spacing w:line="360" w:lineRule="auto"/>
        <w:jc w:val="left"/>
        <w:rPr>
          <w:rFonts w:ascii="宋体" w:hAnsi="宋体" w:eastAsia="宋体" w:cs="宋体"/>
          <w:sz w:val="24"/>
          <w:szCs w:val="24"/>
        </w:rPr>
      </w:pPr>
      <w:r>
        <w:rPr>
          <w:rFonts w:hint="eastAsia" w:ascii="宋体" w:hAnsi="宋体" w:eastAsia="宋体" w:cs="宋体"/>
          <w:sz w:val="24"/>
          <w:szCs w:val="24"/>
        </w:rPr>
        <w:t>项目编号：------------------------------</w:t>
      </w:r>
    </w:p>
    <w:tbl>
      <w:tblPr>
        <w:tblStyle w:val="15"/>
        <w:tblW w:w="9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1628"/>
        <w:gridCol w:w="2238"/>
        <w:gridCol w:w="2461"/>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jc w:val="center"/>
        </w:trPr>
        <w:tc>
          <w:tcPr>
            <w:tcW w:w="1482"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序号</w:t>
            </w:r>
          </w:p>
          <w:p>
            <w:pPr>
              <w:snapToGrid w:val="0"/>
              <w:jc w:val="center"/>
              <w:rPr>
                <w:rFonts w:ascii="宋体" w:hAnsi="宋体" w:eastAsia="宋体" w:cs="宋体"/>
                <w:sz w:val="24"/>
                <w:szCs w:val="24"/>
              </w:rPr>
            </w:pPr>
            <w:r>
              <w:rPr>
                <w:rFonts w:hint="eastAsia" w:ascii="宋体" w:hAnsi="宋体" w:eastAsia="宋体" w:cs="宋体"/>
                <w:sz w:val="24"/>
                <w:szCs w:val="24"/>
              </w:rPr>
              <w:t>（包号）</w:t>
            </w:r>
          </w:p>
        </w:tc>
        <w:tc>
          <w:tcPr>
            <w:tcW w:w="1628"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货物名称</w:t>
            </w:r>
          </w:p>
        </w:tc>
        <w:tc>
          <w:tcPr>
            <w:tcW w:w="2238"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货物报价</w:t>
            </w:r>
          </w:p>
          <w:p>
            <w:pPr>
              <w:snapToGrid w:val="0"/>
              <w:jc w:val="center"/>
              <w:rPr>
                <w:rFonts w:ascii="宋体" w:hAnsi="宋体" w:eastAsia="宋体" w:cs="宋体"/>
                <w:sz w:val="24"/>
                <w:szCs w:val="24"/>
              </w:rPr>
            </w:pPr>
            <w:r>
              <w:rPr>
                <w:rFonts w:hint="eastAsia" w:ascii="宋体" w:hAnsi="宋体" w:eastAsia="宋体" w:cs="宋体"/>
                <w:sz w:val="24"/>
                <w:szCs w:val="24"/>
              </w:rPr>
              <w:t>价格（元）</w:t>
            </w:r>
          </w:p>
        </w:tc>
        <w:tc>
          <w:tcPr>
            <w:tcW w:w="2461"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货物市场</w:t>
            </w:r>
          </w:p>
          <w:p>
            <w:pPr>
              <w:snapToGrid w:val="0"/>
              <w:jc w:val="center"/>
              <w:rPr>
                <w:rFonts w:ascii="宋体" w:hAnsi="宋体" w:eastAsia="宋体" w:cs="宋体"/>
                <w:sz w:val="24"/>
                <w:szCs w:val="24"/>
              </w:rPr>
            </w:pPr>
            <w:r>
              <w:rPr>
                <w:rFonts w:hint="eastAsia" w:ascii="宋体" w:hAnsi="宋体" w:eastAsia="宋体" w:cs="宋体"/>
                <w:sz w:val="24"/>
                <w:szCs w:val="24"/>
              </w:rPr>
              <w:t>价格（元）</w:t>
            </w:r>
          </w:p>
        </w:tc>
        <w:tc>
          <w:tcPr>
            <w:tcW w:w="1753"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482" w:type="dxa"/>
          </w:tcPr>
          <w:p>
            <w:pPr>
              <w:snapToGrid w:val="0"/>
              <w:spacing w:line="360" w:lineRule="auto"/>
              <w:jc w:val="center"/>
              <w:rPr>
                <w:rFonts w:ascii="宋体" w:hAnsi="宋体" w:eastAsia="宋体" w:cs="宋体"/>
                <w:sz w:val="24"/>
                <w:szCs w:val="24"/>
              </w:rPr>
            </w:pPr>
          </w:p>
        </w:tc>
        <w:tc>
          <w:tcPr>
            <w:tcW w:w="1628" w:type="dxa"/>
          </w:tcPr>
          <w:p>
            <w:pPr>
              <w:snapToGrid w:val="0"/>
              <w:spacing w:line="360" w:lineRule="auto"/>
              <w:rPr>
                <w:rFonts w:ascii="宋体" w:hAnsi="宋体" w:eastAsia="宋体" w:cs="宋体"/>
                <w:sz w:val="24"/>
                <w:szCs w:val="24"/>
              </w:rPr>
            </w:pPr>
          </w:p>
        </w:tc>
        <w:tc>
          <w:tcPr>
            <w:tcW w:w="2238" w:type="dxa"/>
          </w:tcPr>
          <w:p>
            <w:pPr>
              <w:snapToGrid w:val="0"/>
              <w:spacing w:line="360" w:lineRule="auto"/>
              <w:rPr>
                <w:rFonts w:ascii="宋体" w:hAnsi="宋体" w:eastAsia="宋体" w:cs="宋体"/>
                <w:sz w:val="24"/>
                <w:szCs w:val="24"/>
              </w:rPr>
            </w:pPr>
          </w:p>
        </w:tc>
        <w:tc>
          <w:tcPr>
            <w:tcW w:w="2461" w:type="dxa"/>
            <w:vAlign w:val="center"/>
          </w:tcPr>
          <w:p>
            <w:pPr>
              <w:snapToGrid w:val="0"/>
              <w:spacing w:line="360" w:lineRule="auto"/>
              <w:jc w:val="center"/>
              <w:rPr>
                <w:rFonts w:ascii="宋体" w:hAnsi="宋体" w:eastAsia="宋体" w:cs="宋体"/>
                <w:sz w:val="24"/>
                <w:szCs w:val="24"/>
              </w:rPr>
            </w:pPr>
          </w:p>
        </w:tc>
        <w:tc>
          <w:tcPr>
            <w:tcW w:w="1753" w:type="dxa"/>
            <w:vAlign w:val="center"/>
          </w:tcPr>
          <w:p>
            <w:pPr>
              <w:snapToGrid w:val="0"/>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482" w:type="dxa"/>
          </w:tcPr>
          <w:p>
            <w:pPr>
              <w:snapToGrid w:val="0"/>
              <w:spacing w:line="360" w:lineRule="auto"/>
              <w:rPr>
                <w:rFonts w:ascii="宋体" w:hAnsi="宋体" w:eastAsia="宋体" w:cs="宋体"/>
                <w:sz w:val="24"/>
                <w:szCs w:val="24"/>
              </w:rPr>
            </w:pPr>
          </w:p>
        </w:tc>
        <w:tc>
          <w:tcPr>
            <w:tcW w:w="1628" w:type="dxa"/>
          </w:tcPr>
          <w:p>
            <w:pPr>
              <w:snapToGrid w:val="0"/>
              <w:spacing w:line="360" w:lineRule="auto"/>
              <w:rPr>
                <w:rFonts w:ascii="宋体" w:hAnsi="宋体" w:eastAsia="宋体" w:cs="宋体"/>
                <w:sz w:val="24"/>
                <w:szCs w:val="24"/>
              </w:rPr>
            </w:pPr>
          </w:p>
        </w:tc>
        <w:tc>
          <w:tcPr>
            <w:tcW w:w="2238" w:type="dxa"/>
          </w:tcPr>
          <w:p>
            <w:pPr>
              <w:snapToGrid w:val="0"/>
              <w:spacing w:line="360" w:lineRule="auto"/>
              <w:rPr>
                <w:rFonts w:ascii="宋体" w:hAnsi="宋体" w:eastAsia="宋体" w:cs="宋体"/>
                <w:sz w:val="24"/>
                <w:szCs w:val="24"/>
              </w:rPr>
            </w:pPr>
          </w:p>
        </w:tc>
        <w:tc>
          <w:tcPr>
            <w:tcW w:w="2461" w:type="dxa"/>
            <w:vAlign w:val="center"/>
          </w:tcPr>
          <w:p>
            <w:pPr>
              <w:snapToGrid w:val="0"/>
              <w:spacing w:line="360" w:lineRule="auto"/>
              <w:jc w:val="center"/>
              <w:rPr>
                <w:rFonts w:ascii="宋体" w:hAnsi="宋体" w:eastAsia="宋体" w:cs="宋体"/>
                <w:sz w:val="24"/>
                <w:szCs w:val="24"/>
              </w:rPr>
            </w:pPr>
          </w:p>
        </w:tc>
        <w:tc>
          <w:tcPr>
            <w:tcW w:w="1753" w:type="dxa"/>
            <w:vAlign w:val="center"/>
          </w:tcPr>
          <w:p>
            <w:pPr>
              <w:snapToGrid w:val="0"/>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482" w:type="dxa"/>
          </w:tcPr>
          <w:p>
            <w:pPr>
              <w:snapToGrid w:val="0"/>
              <w:spacing w:line="360" w:lineRule="auto"/>
              <w:rPr>
                <w:rFonts w:ascii="宋体" w:hAnsi="宋体" w:eastAsia="宋体" w:cs="宋体"/>
                <w:sz w:val="24"/>
                <w:szCs w:val="24"/>
              </w:rPr>
            </w:pPr>
          </w:p>
        </w:tc>
        <w:tc>
          <w:tcPr>
            <w:tcW w:w="1628" w:type="dxa"/>
          </w:tcPr>
          <w:p>
            <w:pPr>
              <w:snapToGrid w:val="0"/>
              <w:spacing w:line="360" w:lineRule="auto"/>
              <w:rPr>
                <w:rFonts w:ascii="宋体" w:hAnsi="宋体" w:eastAsia="宋体" w:cs="宋体"/>
                <w:sz w:val="24"/>
                <w:szCs w:val="24"/>
              </w:rPr>
            </w:pPr>
          </w:p>
        </w:tc>
        <w:tc>
          <w:tcPr>
            <w:tcW w:w="2238" w:type="dxa"/>
          </w:tcPr>
          <w:p>
            <w:pPr>
              <w:snapToGrid w:val="0"/>
              <w:spacing w:line="360" w:lineRule="auto"/>
              <w:rPr>
                <w:rFonts w:ascii="宋体" w:hAnsi="宋体" w:eastAsia="宋体" w:cs="宋体"/>
                <w:sz w:val="24"/>
                <w:szCs w:val="24"/>
              </w:rPr>
            </w:pPr>
          </w:p>
        </w:tc>
        <w:tc>
          <w:tcPr>
            <w:tcW w:w="2461" w:type="dxa"/>
            <w:vAlign w:val="center"/>
          </w:tcPr>
          <w:p>
            <w:pPr>
              <w:snapToGrid w:val="0"/>
              <w:spacing w:line="360" w:lineRule="auto"/>
              <w:jc w:val="center"/>
              <w:rPr>
                <w:rFonts w:ascii="宋体" w:hAnsi="宋体" w:eastAsia="宋体" w:cs="宋体"/>
                <w:sz w:val="24"/>
                <w:szCs w:val="24"/>
              </w:rPr>
            </w:pPr>
          </w:p>
        </w:tc>
        <w:tc>
          <w:tcPr>
            <w:tcW w:w="1753" w:type="dxa"/>
            <w:vAlign w:val="center"/>
          </w:tcPr>
          <w:p>
            <w:pPr>
              <w:snapToGrid w:val="0"/>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482" w:type="dxa"/>
          </w:tcPr>
          <w:p>
            <w:pPr>
              <w:snapToGrid w:val="0"/>
              <w:spacing w:line="360" w:lineRule="auto"/>
              <w:rPr>
                <w:rFonts w:ascii="宋体" w:hAnsi="宋体" w:eastAsia="宋体" w:cs="宋体"/>
                <w:sz w:val="24"/>
                <w:szCs w:val="24"/>
              </w:rPr>
            </w:pPr>
          </w:p>
        </w:tc>
        <w:tc>
          <w:tcPr>
            <w:tcW w:w="1628" w:type="dxa"/>
          </w:tcPr>
          <w:p>
            <w:pPr>
              <w:snapToGrid w:val="0"/>
              <w:spacing w:line="360" w:lineRule="auto"/>
              <w:rPr>
                <w:rFonts w:ascii="宋体" w:hAnsi="宋体" w:eastAsia="宋体" w:cs="宋体"/>
                <w:sz w:val="24"/>
                <w:szCs w:val="24"/>
              </w:rPr>
            </w:pPr>
          </w:p>
        </w:tc>
        <w:tc>
          <w:tcPr>
            <w:tcW w:w="2238" w:type="dxa"/>
          </w:tcPr>
          <w:p>
            <w:pPr>
              <w:snapToGrid w:val="0"/>
              <w:spacing w:line="360" w:lineRule="auto"/>
              <w:rPr>
                <w:rFonts w:ascii="宋体" w:hAnsi="宋体" w:eastAsia="宋体" w:cs="宋体"/>
                <w:sz w:val="24"/>
                <w:szCs w:val="24"/>
              </w:rPr>
            </w:pPr>
          </w:p>
        </w:tc>
        <w:tc>
          <w:tcPr>
            <w:tcW w:w="2461" w:type="dxa"/>
            <w:vAlign w:val="center"/>
          </w:tcPr>
          <w:p>
            <w:pPr>
              <w:snapToGrid w:val="0"/>
              <w:spacing w:line="360" w:lineRule="auto"/>
              <w:jc w:val="center"/>
              <w:rPr>
                <w:rFonts w:ascii="宋体" w:hAnsi="宋体" w:eastAsia="宋体" w:cs="宋体"/>
                <w:sz w:val="24"/>
                <w:szCs w:val="24"/>
              </w:rPr>
            </w:pPr>
          </w:p>
        </w:tc>
        <w:tc>
          <w:tcPr>
            <w:tcW w:w="1753" w:type="dxa"/>
            <w:vAlign w:val="center"/>
          </w:tcPr>
          <w:p>
            <w:pPr>
              <w:snapToGrid w:val="0"/>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1482" w:type="dxa"/>
          </w:tcPr>
          <w:p>
            <w:pPr>
              <w:snapToGrid w:val="0"/>
              <w:spacing w:line="360" w:lineRule="auto"/>
              <w:rPr>
                <w:rFonts w:ascii="宋体" w:hAnsi="宋体" w:eastAsia="宋体" w:cs="宋体"/>
                <w:sz w:val="24"/>
                <w:szCs w:val="24"/>
              </w:rPr>
            </w:pPr>
          </w:p>
        </w:tc>
        <w:tc>
          <w:tcPr>
            <w:tcW w:w="1628" w:type="dxa"/>
          </w:tcPr>
          <w:p>
            <w:pPr>
              <w:snapToGrid w:val="0"/>
              <w:spacing w:line="360" w:lineRule="auto"/>
              <w:rPr>
                <w:rFonts w:ascii="宋体" w:hAnsi="宋体" w:eastAsia="宋体" w:cs="宋体"/>
                <w:sz w:val="24"/>
                <w:szCs w:val="24"/>
              </w:rPr>
            </w:pPr>
          </w:p>
        </w:tc>
        <w:tc>
          <w:tcPr>
            <w:tcW w:w="2238" w:type="dxa"/>
          </w:tcPr>
          <w:p>
            <w:pPr>
              <w:snapToGrid w:val="0"/>
              <w:spacing w:line="360" w:lineRule="auto"/>
              <w:rPr>
                <w:rFonts w:ascii="宋体" w:hAnsi="宋体" w:eastAsia="宋体" w:cs="宋体"/>
                <w:sz w:val="24"/>
                <w:szCs w:val="24"/>
              </w:rPr>
            </w:pPr>
          </w:p>
        </w:tc>
        <w:tc>
          <w:tcPr>
            <w:tcW w:w="2461" w:type="dxa"/>
            <w:vAlign w:val="center"/>
          </w:tcPr>
          <w:p>
            <w:pPr>
              <w:snapToGrid w:val="0"/>
              <w:spacing w:line="360" w:lineRule="auto"/>
              <w:jc w:val="center"/>
              <w:rPr>
                <w:rFonts w:ascii="宋体" w:hAnsi="宋体" w:eastAsia="宋体" w:cs="宋体"/>
                <w:sz w:val="24"/>
                <w:szCs w:val="24"/>
              </w:rPr>
            </w:pPr>
          </w:p>
        </w:tc>
        <w:tc>
          <w:tcPr>
            <w:tcW w:w="1753" w:type="dxa"/>
            <w:vAlign w:val="center"/>
          </w:tcPr>
          <w:p>
            <w:pPr>
              <w:snapToGrid w:val="0"/>
              <w:spacing w:line="360" w:lineRule="auto"/>
              <w:jc w:val="center"/>
              <w:rPr>
                <w:rFonts w:ascii="宋体" w:hAnsi="宋体" w:eastAsia="宋体" w:cs="宋体"/>
                <w:sz w:val="24"/>
                <w:szCs w:val="24"/>
              </w:rPr>
            </w:pPr>
          </w:p>
        </w:tc>
      </w:tr>
    </w:tbl>
    <w:p>
      <w:pPr>
        <w:snapToGrid w:val="0"/>
        <w:spacing w:line="360" w:lineRule="auto"/>
        <w:jc w:val="left"/>
        <w:rPr>
          <w:rFonts w:ascii="宋体" w:hAnsi="宋体" w:eastAsia="宋体" w:cs="宋体"/>
          <w:sz w:val="24"/>
          <w:szCs w:val="24"/>
        </w:rPr>
      </w:pPr>
    </w:p>
    <w:p>
      <w:pPr>
        <w:snapToGrid w:val="0"/>
        <w:spacing w:line="360" w:lineRule="auto"/>
        <w:jc w:val="left"/>
        <w:rPr>
          <w:rFonts w:ascii="宋体" w:hAnsi="宋体" w:eastAsia="宋体" w:cs="宋体"/>
          <w:sz w:val="24"/>
          <w:szCs w:val="24"/>
        </w:rPr>
      </w:pPr>
    </w:p>
    <w:p>
      <w:pPr>
        <w:snapToGrid w:val="0"/>
        <w:spacing w:line="360" w:lineRule="auto"/>
        <w:ind w:firstLine="484" w:firstLineChars="200"/>
        <w:jc w:val="left"/>
        <w:rPr>
          <w:rFonts w:ascii="宋体" w:hAnsi="宋体" w:eastAsia="宋体" w:cs="宋体"/>
          <w:sz w:val="24"/>
          <w:szCs w:val="24"/>
        </w:rPr>
      </w:pPr>
      <w:r>
        <w:rPr>
          <w:rFonts w:hint="eastAsia" w:ascii="宋体" w:hAnsi="宋体" w:eastAsia="宋体" w:cs="宋体"/>
          <w:sz w:val="24"/>
          <w:szCs w:val="24"/>
        </w:rPr>
        <w:t>供应商全称：</w:t>
      </w:r>
    </w:p>
    <w:p>
      <w:pPr>
        <w:snapToGrid w:val="0"/>
        <w:spacing w:line="360" w:lineRule="auto"/>
        <w:ind w:firstLine="484" w:firstLineChars="200"/>
        <w:jc w:val="left"/>
        <w:rPr>
          <w:rFonts w:ascii="宋体" w:hAnsi="宋体" w:eastAsia="宋体" w:cs="宋体"/>
          <w:sz w:val="24"/>
          <w:szCs w:val="24"/>
        </w:rPr>
      </w:pPr>
      <w:r>
        <w:rPr>
          <w:rFonts w:hint="eastAsia" w:ascii="宋体" w:hAnsi="宋体" w:eastAsia="宋体" w:cs="宋体"/>
          <w:sz w:val="24"/>
          <w:szCs w:val="24"/>
        </w:rPr>
        <w:t>日期： 年 月 日</w:t>
      </w:r>
    </w:p>
    <w:p>
      <w:pPr>
        <w:snapToGrid w:val="0"/>
        <w:spacing w:line="360" w:lineRule="auto"/>
        <w:jc w:val="left"/>
        <w:rPr>
          <w:rFonts w:ascii="宋体" w:hAnsi="宋体" w:eastAsia="宋体" w:cs="宋体"/>
          <w:szCs w:val="21"/>
        </w:rPr>
      </w:pPr>
    </w:p>
    <w:p>
      <w:pPr>
        <w:snapToGrid w:val="0"/>
        <w:spacing w:line="360" w:lineRule="auto"/>
        <w:jc w:val="left"/>
        <w:rPr>
          <w:rFonts w:ascii="宋体" w:hAnsi="宋体" w:eastAsia="宋体" w:cs="宋体"/>
          <w:szCs w:val="21"/>
        </w:rPr>
      </w:pPr>
    </w:p>
    <w:p>
      <w:pPr>
        <w:snapToGrid w:val="0"/>
        <w:spacing w:line="360" w:lineRule="auto"/>
        <w:jc w:val="left"/>
        <w:rPr>
          <w:rFonts w:ascii="宋体" w:hAnsi="宋体" w:eastAsia="宋体" w:cs="宋体"/>
          <w:szCs w:val="21"/>
        </w:rPr>
      </w:pPr>
    </w:p>
    <w:p>
      <w:pPr>
        <w:snapToGrid w:val="0"/>
        <w:spacing w:line="360" w:lineRule="auto"/>
        <w:jc w:val="left"/>
        <w:rPr>
          <w:rFonts w:ascii="宋体" w:hAnsi="宋体" w:eastAsia="宋体" w:cs="宋体"/>
          <w:szCs w:val="21"/>
        </w:rPr>
      </w:pPr>
    </w:p>
    <w:p>
      <w:pPr>
        <w:snapToGrid w:val="0"/>
        <w:spacing w:line="360" w:lineRule="auto"/>
        <w:jc w:val="left"/>
        <w:rPr>
          <w:rFonts w:ascii="宋体" w:hAnsi="宋体" w:eastAsia="宋体" w:cs="宋体"/>
          <w:szCs w:val="21"/>
        </w:rPr>
      </w:pPr>
    </w:p>
    <w:p>
      <w:pPr>
        <w:snapToGrid w:val="0"/>
        <w:spacing w:line="360" w:lineRule="auto"/>
        <w:jc w:val="left"/>
        <w:rPr>
          <w:rFonts w:ascii="宋体" w:hAnsi="宋体" w:eastAsia="宋体" w:cs="宋体"/>
          <w:szCs w:val="21"/>
        </w:rPr>
      </w:pPr>
    </w:p>
    <w:p>
      <w:pPr>
        <w:snapToGrid w:val="0"/>
        <w:spacing w:line="360" w:lineRule="auto"/>
        <w:jc w:val="left"/>
        <w:rPr>
          <w:rFonts w:ascii="宋体" w:hAnsi="宋体" w:eastAsia="宋体" w:cs="宋体"/>
          <w:szCs w:val="21"/>
        </w:rPr>
      </w:pPr>
    </w:p>
    <w:p>
      <w:pPr>
        <w:snapToGrid w:val="0"/>
        <w:spacing w:line="360" w:lineRule="auto"/>
        <w:jc w:val="left"/>
        <w:rPr>
          <w:rFonts w:ascii="宋体" w:hAnsi="宋体" w:eastAsia="宋体" w:cs="宋体"/>
          <w:szCs w:val="21"/>
        </w:rPr>
      </w:pPr>
      <w:r>
        <w:rPr>
          <w:rFonts w:hint="eastAsia" w:ascii="宋体" w:hAnsi="宋体" w:eastAsia="宋体" w:cs="宋体"/>
          <w:szCs w:val="21"/>
        </w:rPr>
        <w:br w:type="page"/>
      </w:r>
    </w:p>
    <w:p>
      <w:pPr>
        <w:snapToGrid w:val="0"/>
        <w:spacing w:line="360" w:lineRule="auto"/>
        <w:jc w:val="center"/>
        <w:rPr>
          <w:rFonts w:ascii="宋体" w:hAnsi="宋体" w:eastAsia="宋体" w:cs="宋体"/>
          <w:b/>
          <w:bCs/>
          <w:sz w:val="36"/>
          <w:szCs w:val="36"/>
        </w:rPr>
      </w:pPr>
      <w:r>
        <w:rPr>
          <w:rFonts w:hint="eastAsia" w:ascii="宋体" w:hAnsi="宋体" w:eastAsia="宋体" w:cs="宋体"/>
          <w:b/>
          <w:bCs/>
          <w:sz w:val="36"/>
          <w:szCs w:val="36"/>
        </w:rPr>
        <w:t>4、详细配置明细表</w:t>
      </w:r>
    </w:p>
    <w:p>
      <w:pPr>
        <w:snapToGrid w:val="0"/>
        <w:jc w:val="center"/>
        <w:rPr>
          <w:rFonts w:ascii="宋体" w:hAnsi="宋体" w:eastAsia="宋体" w:cs="宋体"/>
          <w:sz w:val="24"/>
          <w:szCs w:val="24"/>
        </w:rPr>
      </w:pPr>
    </w:p>
    <w:p>
      <w:pPr>
        <w:snapToGrid w:val="0"/>
        <w:spacing w:line="360" w:lineRule="auto"/>
        <w:ind w:firstLine="103" w:firstLineChars="43"/>
        <w:jc w:val="left"/>
        <w:rPr>
          <w:rFonts w:ascii="宋体" w:hAnsi="宋体" w:eastAsia="宋体" w:cs="宋体"/>
          <w:sz w:val="24"/>
          <w:szCs w:val="24"/>
        </w:rPr>
      </w:pPr>
      <w:r>
        <w:rPr>
          <w:rFonts w:hint="eastAsia" w:ascii="宋体" w:hAnsi="宋体" w:eastAsia="宋体" w:cs="宋体"/>
          <w:sz w:val="24"/>
          <w:szCs w:val="24"/>
        </w:rPr>
        <w:t>项目名称：------------------------------</w:t>
      </w:r>
    </w:p>
    <w:p>
      <w:pPr>
        <w:snapToGrid w:val="0"/>
        <w:spacing w:line="360" w:lineRule="auto"/>
        <w:ind w:firstLine="103" w:firstLineChars="43"/>
        <w:jc w:val="left"/>
        <w:rPr>
          <w:rFonts w:ascii="宋体" w:hAnsi="宋体" w:eastAsia="宋体" w:cs="宋体"/>
          <w:sz w:val="24"/>
          <w:szCs w:val="24"/>
        </w:rPr>
      </w:pPr>
      <w:r>
        <w:rPr>
          <w:rFonts w:hint="eastAsia" w:ascii="宋体" w:hAnsi="宋体" w:eastAsia="宋体" w:cs="宋体"/>
          <w:sz w:val="24"/>
          <w:szCs w:val="24"/>
        </w:rPr>
        <w:t>项目编号：------------------------------</w:t>
      </w:r>
    </w:p>
    <w:tbl>
      <w:tblPr>
        <w:tblStyle w:val="15"/>
        <w:tblW w:w="9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295"/>
        <w:gridCol w:w="3025"/>
        <w:gridCol w:w="762"/>
        <w:gridCol w:w="764"/>
        <w:gridCol w:w="799"/>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65" w:type="dxa"/>
            <w:vAlign w:val="center"/>
          </w:tcPr>
          <w:p>
            <w:pPr>
              <w:snapToGrid w:val="0"/>
              <w:spacing w:line="360" w:lineRule="auto"/>
              <w:jc w:val="center"/>
              <w:rPr>
                <w:rFonts w:ascii="宋体" w:hAnsi="宋体" w:eastAsia="宋体" w:cs="宋体"/>
                <w:sz w:val="24"/>
                <w:szCs w:val="24"/>
              </w:rPr>
            </w:pPr>
            <w:r>
              <w:rPr>
                <w:rFonts w:hint="eastAsia" w:ascii="宋体" w:hAnsi="宋体" w:eastAsia="宋体" w:cs="宋体"/>
                <w:sz w:val="24"/>
                <w:szCs w:val="24"/>
              </w:rPr>
              <w:t>序 号</w:t>
            </w:r>
          </w:p>
        </w:tc>
        <w:tc>
          <w:tcPr>
            <w:tcW w:w="1295" w:type="dxa"/>
            <w:vAlign w:val="center"/>
          </w:tcPr>
          <w:p>
            <w:pPr>
              <w:snapToGrid w:val="0"/>
              <w:spacing w:line="360" w:lineRule="auto"/>
              <w:jc w:val="center"/>
              <w:rPr>
                <w:rFonts w:ascii="宋体" w:hAnsi="宋体" w:eastAsia="宋体" w:cs="宋体"/>
                <w:sz w:val="24"/>
                <w:szCs w:val="24"/>
              </w:rPr>
            </w:pPr>
            <w:r>
              <w:rPr>
                <w:rFonts w:hint="eastAsia" w:ascii="宋体" w:hAnsi="宋体" w:eastAsia="宋体" w:cs="宋体"/>
                <w:sz w:val="24"/>
                <w:szCs w:val="24"/>
              </w:rPr>
              <w:t>货物名称</w:t>
            </w:r>
          </w:p>
        </w:tc>
        <w:tc>
          <w:tcPr>
            <w:tcW w:w="3025" w:type="dxa"/>
            <w:vAlign w:val="center"/>
          </w:tcPr>
          <w:p>
            <w:pPr>
              <w:snapToGrid w:val="0"/>
              <w:spacing w:line="360" w:lineRule="auto"/>
              <w:ind w:firstLine="242" w:firstLineChars="100"/>
              <w:jc w:val="center"/>
              <w:rPr>
                <w:rFonts w:ascii="宋体" w:hAnsi="宋体" w:eastAsia="宋体" w:cs="宋体"/>
                <w:sz w:val="24"/>
                <w:szCs w:val="24"/>
              </w:rPr>
            </w:pPr>
            <w:r>
              <w:rPr>
                <w:rFonts w:hint="eastAsia" w:ascii="宋体" w:hAnsi="宋体" w:eastAsia="宋体" w:cs="宋体"/>
                <w:sz w:val="24"/>
                <w:szCs w:val="24"/>
              </w:rPr>
              <w:t>主要技术参数和要求</w:t>
            </w:r>
          </w:p>
        </w:tc>
        <w:tc>
          <w:tcPr>
            <w:tcW w:w="762" w:type="dxa"/>
            <w:vAlign w:val="center"/>
          </w:tcPr>
          <w:p>
            <w:pPr>
              <w:snapToGrid w:val="0"/>
              <w:spacing w:line="360" w:lineRule="auto"/>
              <w:jc w:val="center"/>
              <w:rPr>
                <w:rFonts w:ascii="宋体" w:hAnsi="宋体" w:eastAsia="宋体" w:cs="宋体"/>
                <w:sz w:val="24"/>
                <w:szCs w:val="24"/>
              </w:rPr>
            </w:pPr>
            <w:r>
              <w:rPr>
                <w:rFonts w:hint="eastAsia" w:ascii="宋体" w:hAnsi="宋体" w:eastAsia="宋体" w:cs="宋体"/>
                <w:sz w:val="24"/>
                <w:szCs w:val="24"/>
              </w:rPr>
              <w:t>品牌型号产地</w:t>
            </w:r>
          </w:p>
        </w:tc>
        <w:tc>
          <w:tcPr>
            <w:tcW w:w="764" w:type="dxa"/>
            <w:vAlign w:val="center"/>
          </w:tcPr>
          <w:p>
            <w:pPr>
              <w:snapToGrid w:val="0"/>
              <w:spacing w:line="360" w:lineRule="auto"/>
              <w:jc w:val="center"/>
              <w:rPr>
                <w:rFonts w:ascii="宋体" w:hAnsi="宋体" w:eastAsia="宋体" w:cs="宋体"/>
                <w:sz w:val="24"/>
                <w:szCs w:val="24"/>
              </w:rPr>
            </w:pPr>
            <w:r>
              <w:rPr>
                <w:rFonts w:hint="eastAsia" w:ascii="宋体" w:hAnsi="宋体" w:eastAsia="宋体" w:cs="宋体"/>
                <w:sz w:val="24"/>
                <w:szCs w:val="24"/>
              </w:rPr>
              <w:t>数量</w:t>
            </w:r>
          </w:p>
        </w:tc>
        <w:tc>
          <w:tcPr>
            <w:tcW w:w="799" w:type="dxa"/>
            <w:vAlign w:val="center"/>
          </w:tcPr>
          <w:p>
            <w:pPr>
              <w:snapToGrid w:val="0"/>
              <w:spacing w:line="360" w:lineRule="auto"/>
              <w:jc w:val="center"/>
              <w:rPr>
                <w:rFonts w:ascii="宋体" w:hAnsi="宋体" w:eastAsia="宋体" w:cs="宋体"/>
                <w:sz w:val="24"/>
                <w:szCs w:val="24"/>
              </w:rPr>
            </w:pPr>
            <w:r>
              <w:rPr>
                <w:rFonts w:hint="eastAsia" w:ascii="宋体" w:hAnsi="宋体" w:eastAsia="宋体" w:cs="宋体"/>
                <w:sz w:val="24"/>
                <w:szCs w:val="24"/>
              </w:rPr>
              <w:t>单价</w:t>
            </w:r>
          </w:p>
        </w:tc>
        <w:tc>
          <w:tcPr>
            <w:tcW w:w="1595"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合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965" w:type="dxa"/>
            <w:vAlign w:val="center"/>
          </w:tcPr>
          <w:p>
            <w:pPr>
              <w:snapToGrid w:val="0"/>
              <w:spacing w:line="360" w:lineRule="auto"/>
              <w:jc w:val="center"/>
              <w:rPr>
                <w:rFonts w:ascii="宋体" w:hAnsi="宋体" w:eastAsia="宋体" w:cs="宋体"/>
                <w:sz w:val="24"/>
                <w:szCs w:val="24"/>
              </w:rPr>
            </w:pPr>
          </w:p>
        </w:tc>
        <w:tc>
          <w:tcPr>
            <w:tcW w:w="1295" w:type="dxa"/>
          </w:tcPr>
          <w:p>
            <w:pPr>
              <w:snapToGrid w:val="0"/>
              <w:spacing w:line="360" w:lineRule="auto"/>
              <w:jc w:val="distribute"/>
              <w:rPr>
                <w:rFonts w:ascii="宋体" w:hAnsi="宋体" w:eastAsia="宋体" w:cs="宋体"/>
                <w:sz w:val="24"/>
                <w:szCs w:val="24"/>
              </w:rPr>
            </w:pPr>
          </w:p>
        </w:tc>
        <w:tc>
          <w:tcPr>
            <w:tcW w:w="3025" w:type="dxa"/>
          </w:tcPr>
          <w:p>
            <w:pPr>
              <w:snapToGrid w:val="0"/>
              <w:spacing w:line="360" w:lineRule="auto"/>
              <w:rPr>
                <w:rFonts w:ascii="宋体" w:hAnsi="宋体" w:eastAsia="宋体" w:cs="宋体"/>
                <w:sz w:val="24"/>
                <w:szCs w:val="24"/>
              </w:rPr>
            </w:pPr>
          </w:p>
        </w:tc>
        <w:tc>
          <w:tcPr>
            <w:tcW w:w="762" w:type="dxa"/>
          </w:tcPr>
          <w:p>
            <w:pPr>
              <w:snapToGrid w:val="0"/>
              <w:spacing w:line="360" w:lineRule="auto"/>
              <w:jc w:val="center"/>
              <w:rPr>
                <w:rFonts w:ascii="宋体" w:hAnsi="宋体" w:eastAsia="宋体" w:cs="宋体"/>
                <w:sz w:val="24"/>
                <w:szCs w:val="24"/>
              </w:rPr>
            </w:pPr>
          </w:p>
        </w:tc>
        <w:tc>
          <w:tcPr>
            <w:tcW w:w="764" w:type="dxa"/>
          </w:tcPr>
          <w:p>
            <w:pPr>
              <w:snapToGrid w:val="0"/>
              <w:spacing w:line="360" w:lineRule="auto"/>
              <w:jc w:val="center"/>
              <w:rPr>
                <w:rFonts w:ascii="宋体" w:hAnsi="宋体" w:eastAsia="宋体" w:cs="宋体"/>
                <w:sz w:val="24"/>
                <w:szCs w:val="24"/>
              </w:rPr>
            </w:pPr>
          </w:p>
        </w:tc>
        <w:tc>
          <w:tcPr>
            <w:tcW w:w="799" w:type="dxa"/>
            <w:vAlign w:val="center"/>
          </w:tcPr>
          <w:p>
            <w:pPr>
              <w:snapToGrid w:val="0"/>
              <w:spacing w:line="360" w:lineRule="auto"/>
              <w:jc w:val="center"/>
              <w:rPr>
                <w:rFonts w:ascii="宋体" w:hAnsi="宋体" w:eastAsia="宋体" w:cs="宋体"/>
                <w:sz w:val="24"/>
                <w:szCs w:val="24"/>
              </w:rPr>
            </w:pPr>
          </w:p>
        </w:tc>
        <w:tc>
          <w:tcPr>
            <w:tcW w:w="1595" w:type="dxa"/>
          </w:tcPr>
          <w:p>
            <w:pPr>
              <w:snapToGrid w:val="0"/>
              <w:spacing w:line="360" w:lineRule="auto"/>
              <w:ind w:left="4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965" w:type="dxa"/>
            <w:vAlign w:val="center"/>
          </w:tcPr>
          <w:p>
            <w:pPr>
              <w:snapToGrid w:val="0"/>
              <w:spacing w:line="360" w:lineRule="auto"/>
              <w:jc w:val="center"/>
              <w:rPr>
                <w:rFonts w:ascii="宋体" w:hAnsi="宋体" w:eastAsia="宋体" w:cs="宋体"/>
                <w:sz w:val="24"/>
                <w:szCs w:val="24"/>
              </w:rPr>
            </w:pPr>
          </w:p>
        </w:tc>
        <w:tc>
          <w:tcPr>
            <w:tcW w:w="1295" w:type="dxa"/>
          </w:tcPr>
          <w:p>
            <w:pPr>
              <w:snapToGrid w:val="0"/>
              <w:spacing w:line="360" w:lineRule="auto"/>
              <w:jc w:val="distribute"/>
              <w:rPr>
                <w:rFonts w:ascii="宋体" w:hAnsi="宋体" w:eastAsia="宋体" w:cs="宋体"/>
                <w:sz w:val="24"/>
                <w:szCs w:val="24"/>
              </w:rPr>
            </w:pPr>
          </w:p>
        </w:tc>
        <w:tc>
          <w:tcPr>
            <w:tcW w:w="3025" w:type="dxa"/>
          </w:tcPr>
          <w:p>
            <w:pPr>
              <w:snapToGrid w:val="0"/>
              <w:spacing w:line="360" w:lineRule="auto"/>
              <w:rPr>
                <w:rFonts w:ascii="宋体" w:hAnsi="宋体" w:eastAsia="宋体" w:cs="宋体"/>
                <w:sz w:val="24"/>
                <w:szCs w:val="24"/>
              </w:rPr>
            </w:pPr>
          </w:p>
        </w:tc>
        <w:tc>
          <w:tcPr>
            <w:tcW w:w="762" w:type="dxa"/>
          </w:tcPr>
          <w:p>
            <w:pPr>
              <w:snapToGrid w:val="0"/>
              <w:spacing w:line="360" w:lineRule="auto"/>
              <w:jc w:val="center"/>
              <w:rPr>
                <w:rFonts w:ascii="宋体" w:hAnsi="宋体" w:eastAsia="宋体" w:cs="宋体"/>
                <w:sz w:val="24"/>
                <w:szCs w:val="24"/>
              </w:rPr>
            </w:pPr>
          </w:p>
        </w:tc>
        <w:tc>
          <w:tcPr>
            <w:tcW w:w="764" w:type="dxa"/>
          </w:tcPr>
          <w:p>
            <w:pPr>
              <w:snapToGrid w:val="0"/>
              <w:spacing w:line="360" w:lineRule="auto"/>
              <w:jc w:val="center"/>
              <w:rPr>
                <w:rFonts w:ascii="宋体" w:hAnsi="宋体" w:eastAsia="宋体" w:cs="宋体"/>
                <w:sz w:val="24"/>
                <w:szCs w:val="24"/>
              </w:rPr>
            </w:pPr>
          </w:p>
        </w:tc>
        <w:tc>
          <w:tcPr>
            <w:tcW w:w="799" w:type="dxa"/>
            <w:vAlign w:val="center"/>
          </w:tcPr>
          <w:p>
            <w:pPr>
              <w:snapToGrid w:val="0"/>
              <w:spacing w:line="360" w:lineRule="auto"/>
              <w:jc w:val="center"/>
              <w:rPr>
                <w:rFonts w:ascii="宋体" w:hAnsi="宋体" w:eastAsia="宋体" w:cs="宋体"/>
                <w:sz w:val="24"/>
                <w:szCs w:val="24"/>
              </w:rPr>
            </w:pPr>
          </w:p>
        </w:tc>
        <w:tc>
          <w:tcPr>
            <w:tcW w:w="1595" w:type="dxa"/>
          </w:tcPr>
          <w:p>
            <w:pPr>
              <w:snapToGrid w:val="0"/>
              <w:spacing w:line="360" w:lineRule="auto"/>
              <w:ind w:left="4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965" w:type="dxa"/>
            <w:vAlign w:val="center"/>
          </w:tcPr>
          <w:p>
            <w:pPr>
              <w:snapToGrid w:val="0"/>
              <w:spacing w:line="360" w:lineRule="auto"/>
              <w:jc w:val="center"/>
              <w:rPr>
                <w:rFonts w:ascii="宋体" w:hAnsi="宋体" w:eastAsia="宋体" w:cs="宋体"/>
                <w:sz w:val="24"/>
                <w:szCs w:val="24"/>
              </w:rPr>
            </w:pPr>
            <w:r>
              <w:rPr>
                <w:rFonts w:hint="eastAsia" w:ascii="宋体" w:hAnsi="宋体" w:eastAsia="宋体" w:cs="宋体"/>
                <w:sz w:val="24"/>
                <w:szCs w:val="24"/>
              </w:rPr>
              <w:t>合计</w:t>
            </w:r>
          </w:p>
        </w:tc>
        <w:tc>
          <w:tcPr>
            <w:tcW w:w="8240" w:type="dxa"/>
            <w:gridSpan w:val="6"/>
          </w:tcPr>
          <w:p>
            <w:pPr>
              <w:snapToGrid w:val="0"/>
              <w:spacing w:line="360" w:lineRule="auto"/>
              <w:ind w:left="450"/>
              <w:rPr>
                <w:rFonts w:ascii="宋体" w:hAnsi="宋体" w:eastAsia="宋体" w:cs="宋体"/>
                <w:sz w:val="24"/>
                <w:szCs w:val="24"/>
              </w:rPr>
            </w:pPr>
          </w:p>
        </w:tc>
      </w:tr>
    </w:tbl>
    <w:p>
      <w:pPr>
        <w:snapToGrid w:val="0"/>
        <w:spacing w:line="360" w:lineRule="auto"/>
        <w:jc w:val="center"/>
        <w:rPr>
          <w:rFonts w:ascii="宋体" w:hAnsi="宋体" w:eastAsia="宋体" w:cs="宋体"/>
          <w:sz w:val="24"/>
          <w:szCs w:val="24"/>
        </w:rPr>
      </w:pPr>
    </w:p>
    <w:p>
      <w:pPr>
        <w:snapToGrid w:val="0"/>
        <w:spacing w:line="360" w:lineRule="auto"/>
        <w:jc w:val="left"/>
        <w:rPr>
          <w:rFonts w:ascii="宋体" w:hAnsi="宋体" w:eastAsia="宋体" w:cs="宋体"/>
          <w:sz w:val="24"/>
          <w:szCs w:val="24"/>
        </w:rPr>
      </w:pPr>
      <w:r>
        <w:rPr>
          <w:rFonts w:hint="eastAsia" w:ascii="宋体" w:hAnsi="宋体" w:eastAsia="宋体" w:cs="宋体"/>
          <w:sz w:val="24"/>
          <w:szCs w:val="24"/>
        </w:rPr>
        <w:t>供应商全称：</w:t>
      </w:r>
    </w:p>
    <w:p>
      <w:pPr>
        <w:snapToGrid w:val="0"/>
        <w:spacing w:line="360" w:lineRule="auto"/>
        <w:jc w:val="left"/>
        <w:rPr>
          <w:rFonts w:ascii="宋体" w:hAnsi="宋体" w:eastAsia="宋体" w:cs="宋体"/>
          <w:sz w:val="24"/>
          <w:szCs w:val="24"/>
        </w:rPr>
      </w:pPr>
      <w:r>
        <w:rPr>
          <w:rFonts w:hint="eastAsia" w:ascii="宋体" w:hAnsi="宋体" w:eastAsia="宋体" w:cs="宋体"/>
          <w:sz w:val="24"/>
          <w:szCs w:val="24"/>
        </w:rPr>
        <w:t>日期： 年 月 日</w:t>
      </w:r>
    </w:p>
    <w:p>
      <w:pPr>
        <w:snapToGrid w:val="0"/>
        <w:spacing w:line="360" w:lineRule="auto"/>
        <w:jc w:val="center"/>
        <w:rPr>
          <w:rFonts w:ascii="宋体" w:hAnsi="宋体" w:eastAsia="宋体" w:cs="宋体"/>
          <w:szCs w:val="21"/>
        </w:rPr>
      </w:pPr>
    </w:p>
    <w:p>
      <w:pPr>
        <w:snapToGrid w:val="0"/>
        <w:spacing w:line="360" w:lineRule="auto"/>
        <w:jc w:val="center"/>
        <w:rPr>
          <w:rFonts w:ascii="宋体" w:hAnsi="宋体" w:eastAsia="宋体" w:cs="宋体"/>
          <w:szCs w:val="21"/>
        </w:rPr>
      </w:pPr>
    </w:p>
    <w:p>
      <w:pPr>
        <w:snapToGrid w:val="0"/>
        <w:spacing w:line="360" w:lineRule="auto"/>
        <w:jc w:val="center"/>
        <w:rPr>
          <w:rFonts w:ascii="宋体" w:hAnsi="宋体" w:eastAsia="宋体" w:cs="宋体"/>
          <w:szCs w:val="21"/>
        </w:rPr>
      </w:pPr>
    </w:p>
    <w:p>
      <w:pPr>
        <w:snapToGrid w:val="0"/>
        <w:spacing w:line="360" w:lineRule="auto"/>
        <w:jc w:val="center"/>
        <w:rPr>
          <w:rFonts w:ascii="宋体" w:hAnsi="宋体" w:eastAsia="宋体" w:cs="宋体"/>
          <w:szCs w:val="21"/>
        </w:rPr>
      </w:pPr>
    </w:p>
    <w:p>
      <w:pPr>
        <w:snapToGrid w:val="0"/>
        <w:spacing w:line="360" w:lineRule="auto"/>
        <w:jc w:val="center"/>
        <w:rPr>
          <w:rFonts w:ascii="宋体" w:hAnsi="宋体" w:eastAsia="宋体" w:cs="宋体"/>
          <w:szCs w:val="21"/>
        </w:rPr>
      </w:pPr>
    </w:p>
    <w:p>
      <w:pPr>
        <w:snapToGrid w:val="0"/>
        <w:spacing w:line="360" w:lineRule="auto"/>
        <w:jc w:val="center"/>
        <w:rPr>
          <w:rFonts w:ascii="宋体" w:hAnsi="宋体" w:eastAsia="宋体" w:cs="宋体"/>
          <w:szCs w:val="21"/>
        </w:rPr>
      </w:pPr>
    </w:p>
    <w:p>
      <w:pPr>
        <w:snapToGrid w:val="0"/>
        <w:spacing w:line="360" w:lineRule="auto"/>
        <w:jc w:val="center"/>
        <w:rPr>
          <w:rFonts w:ascii="宋体" w:hAnsi="宋体" w:eastAsia="宋体" w:cs="宋体"/>
          <w:szCs w:val="21"/>
        </w:rPr>
      </w:pPr>
    </w:p>
    <w:p>
      <w:pPr>
        <w:snapToGrid w:val="0"/>
        <w:rPr>
          <w:rFonts w:ascii="宋体" w:hAnsi="宋体" w:eastAsia="宋体" w:cs="宋体"/>
          <w:szCs w:val="21"/>
        </w:rPr>
      </w:pPr>
      <w:r>
        <w:rPr>
          <w:rFonts w:hint="eastAsia" w:ascii="宋体" w:hAnsi="宋体" w:eastAsia="宋体" w:cs="宋体"/>
          <w:szCs w:val="21"/>
        </w:rPr>
        <w:br w:type="page"/>
      </w:r>
    </w:p>
    <w:p>
      <w:pPr>
        <w:snapToGrid w:val="0"/>
        <w:spacing w:line="360" w:lineRule="auto"/>
        <w:jc w:val="center"/>
        <w:rPr>
          <w:rFonts w:ascii="宋体" w:hAnsi="宋体" w:eastAsia="宋体" w:cs="宋体"/>
          <w:b/>
          <w:bCs/>
          <w:sz w:val="36"/>
          <w:szCs w:val="36"/>
        </w:rPr>
      </w:pPr>
      <w:r>
        <w:rPr>
          <w:rFonts w:hint="eastAsia" w:ascii="宋体" w:hAnsi="宋体" w:eastAsia="宋体" w:cs="宋体"/>
          <w:b/>
          <w:bCs/>
          <w:sz w:val="36"/>
          <w:szCs w:val="36"/>
        </w:rPr>
        <w:t>5、技术偏离表</w:t>
      </w:r>
    </w:p>
    <w:p>
      <w:pPr>
        <w:snapToGrid w:val="0"/>
        <w:spacing w:line="360" w:lineRule="auto"/>
        <w:ind w:firstLine="316" w:firstLineChars="131"/>
        <w:jc w:val="left"/>
        <w:rPr>
          <w:rFonts w:ascii="宋体" w:hAnsi="宋体" w:eastAsia="宋体" w:cs="宋体"/>
          <w:sz w:val="24"/>
          <w:szCs w:val="24"/>
        </w:rPr>
      </w:pPr>
      <w:r>
        <w:rPr>
          <w:rFonts w:hint="eastAsia" w:ascii="宋体" w:hAnsi="宋体" w:eastAsia="宋体" w:cs="宋体"/>
          <w:sz w:val="24"/>
          <w:szCs w:val="24"/>
        </w:rPr>
        <w:t>项目名称：------------------------------</w:t>
      </w:r>
    </w:p>
    <w:p>
      <w:pPr>
        <w:snapToGrid w:val="0"/>
        <w:spacing w:line="360" w:lineRule="auto"/>
        <w:ind w:firstLine="316" w:firstLineChars="131"/>
        <w:jc w:val="left"/>
        <w:rPr>
          <w:rFonts w:ascii="宋体" w:hAnsi="宋体" w:eastAsia="宋体" w:cs="宋体"/>
          <w:sz w:val="24"/>
          <w:szCs w:val="24"/>
        </w:rPr>
      </w:pPr>
      <w:r>
        <w:rPr>
          <w:rFonts w:hint="eastAsia" w:ascii="宋体" w:hAnsi="宋体" w:eastAsia="宋体" w:cs="宋体"/>
          <w:sz w:val="24"/>
          <w:szCs w:val="24"/>
        </w:rPr>
        <w:t>项目编号：------------------------------</w:t>
      </w:r>
    </w:p>
    <w:tbl>
      <w:tblPr>
        <w:tblStyle w:val="15"/>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225"/>
        <w:gridCol w:w="873"/>
        <w:gridCol w:w="2201"/>
        <w:gridCol w:w="2809"/>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700"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序号</w:t>
            </w:r>
          </w:p>
        </w:tc>
        <w:tc>
          <w:tcPr>
            <w:tcW w:w="1225"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货物名称</w:t>
            </w:r>
          </w:p>
        </w:tc>
        <w:tc>
          <w:tcPr>
            <w:tcW w:w="873"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品牌</w:t>
            </w:r>
          </w:p>
          <w:p>
            <w:pPr>
              <w:snapToGrid w:val="0"/>
              <w:jc w:val="center"/>
              <w:rPr>
                <w:rFonts w:ascii="宋体" w:hAnsi="宋体" w:eastAsia="宋体" w:cs="宋体"/>
                <w:sz w:val="24"/>
                <w:szCs w:val="24"/>
              </w:rPr>
            </w:pPr>
            <w:r>
              <w:rPr>
                <w:rFonts w:hint="eastAsia" w:ascii="宋体" w:hAnsi="宋体" w:eastAsia="宋体" w:cs="宋体"/>
                <w:sz w:val="24"/>
                <w:szCs w:val="24"/>
              </w:rPr>
              <w:t>型号</w:t>
            </w:r>
          </w:p>
        </w:tc>
        <w:tc>
          <w:tcPr>
            <w:tcW w:w="2201" w:type="dxa"/>
            <w:vAlign w:val="center"/>
          </w:tcPr>
          <w:p>
            <w:pPr>
              <w:snapToGrid w:val="0"/>
              <w:ind w:firstLine="242" w:firstLineChars="100"/>
              <w:jc w:val="center"/>
              <w:rPr>
                <w:rFonts w:ascii="宋体" w:hAnsi="宋体" w:eastAsia="宋体" w:cs="宋体"/>
                <w:sz w:val="24"/>
                <w:szCs w:val="24"/>
              </w:rPr>
            </w:pPr>
            <w:r>
              <w:rPr>
                <w:rFonts w:hint="eastAsia" w:ascii="宋体" w:hAnsi="宋体" w:eastAsia="宋体" w:cs="宋体"/>
                <w:sz w:val="24"/>
                <w:szCs w:val="24"/>
              </w:rPr>
              <w:t>磋商文件的</w:t>
            </w:r>
          </w:p>
          <w:p>
            <w:pPr>
              <w:snapToGrid w:val="0"/>
              <w:ind w:firstLine="242" w:firstLineChars="100"/>
              <w:jc w:val="center"/>
              <w:rPr>
                <w:rFonts w:ascii="宋体" w:hAnsi="宋体" w:eastAsia="宋体" w:cs="宋体"/>
                <w:sz w:val="24"/>
                <w:szCs w:val="24"/>
              </w:rPr>
            </w:pPr>
            <w:r>
              <w:rPr>
                <w:rFonts w:hint="eastAsia" w:ascii="宋体" w:hAnsi="宋体" w:eastAsia="宋体" w:cs="宋体"/>
                <w:sz w:val="24"/>
                <w:szCs w:val="24"/>
              </w:rPr>
              <w:t>参数和要求</w:t>
            </w:r>
          </w:p>
        </w:tc>
        <w:tc>
          <w:tcPr>
            <w:tcW w:w="2809"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响应文件参数</w:t>
            </w:r>
          </w:p>
        </w:tc>
        <w:tc>
          <w:tcPr>
            <w:tcW w:w="1394" w:type="dxa"/>
            <w:vAlign w:val="center"/>
          </w:tcPr>
          <w:p>
            <w:pPr>
              <w:snapToGrid w:val="0"/>
              <w:jc w:val="center"/>
              <w:rPr>
                <w:rFonts w:ascii="宋体" w:hAnsi="宋体" w:eastAsia="宋体" w:cs="宋体"/>
                <w:sz w:val="24"/>
                <w:szCs w:val="24"/>
              </w:rPr>
            </w:pPr>
            <w:r>
              <w:rPr>
                <w:rFonts w:hint="eastAsia" w:ascii="宋体" w:hAnsi="宋体" w:eastAsia="宋体" w:cs="宋体"/>
                <w:sz w:val="24"/>
                <w:szCs w:val="24"/>
              </w:rPr>
              <w:t>偏  离</w:t>
            </w:r>
          </w:p>
          <w:p>
            <w:pPr>
              <w:snapToGrid w:val="0"/>
              <w:jc w:val="center"/>
              <w:rPr>
                <w:rFonts w:ascii="宋体" w:hAnsi="宋体" w:eastAsia="宋体" w:cs="宋体"/>
                <w:sz w:val="24"/>
                <w:szCs w:val="24"/>
              </w:rPr>
            </w:pPr>
            <w:r>
              <w:rPr>
                <w:rFonts w:hint="eastAsia" w:ascii="宋体" w:hAnsi="宋体" w:eastAsia="宋体" w:cs="宋体"/>
                <w:sz w:val="24"/>
                <w:szCs w:val="24"/>
              </w:rPr>
              <w:t>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700" w:type="dxa"/>
            <w:vAlign w:val="center"/>
          </w:tcPr>
          <w:p>
            <w:pPr>
              <w:snapToGrid w:val="0"/>
              <w:jc w:val="center"/>
              <w:rPr>
                <w:rFonts w:ascii="宋体" w:hAnsi="宋体" w:eastAsia="宋体" w:cs="宋体"/>
                <w:sz w:val="24"/>
                <w:szCs w:val="24"/>
              </w:rPr>
            </w:pPr>
          </w:p>
        </w:tc>
        <w:tc>
          <w:tcPr>
            <w:tcW w:w="1225" w:type="dxa"/>
            <w:vAlign w:val="center"/>
          </w:tcPr>
          <w:p>
            <w:pPr>
              <w:snapToGrid w:val="0"/>
              <w:jc w:val="center"/>
              <w:rPr>
                <w:rFonts w:ascii="宋体" w:hAnsi="宋体" w:eastAsia="宋体" w:cs="宋体"/>
                <w:sz w:val="24"/>
                <w:szCs w:val="24"/>
              </w:rPr>
            </w:pPr>
          </w:p>
        </w:tc>
        <w:tc>
          <w:tcPr>
            <w:tcW w:w="873" w:type="dxa"/>
            <w:vAlign w:val="center"/>
          </w:tcPr>
          <w:p>
            <w:pPr>
              <w:snapToGrid w:val="0"/>
              <w:jc w:val="center"/>
              <w:rPr>
                <w:rFonts w:ascii="宋体" w:hAnsi="宋体" w:eastAsia="宋体" w:cs="宋体"/>
                <w:sz w:val="24"/>
                <w:szCs w:val="24"/>
              </w:rPr>
            </w:pPr>
          </w:p>
        </w:tc>
        <w:tc>
          <w:tcPr>
            <w:tcW w:w="2201" w:type="dxa"/>
            <w:vAlign w:val="center"/>
          </w:tcPr>
          <w:p>
            <w:pPr>
              <w:snapToGrid w:val="0"/>
              <w:jc w:val="center"/>
              <w:rPr>
                <w:rFonts w:ascii="宋体" w:hAnsi="宋体" w:eastAsia="宋体" w:cs="宋体"/>
                <w:sz w:val="24"/>
                <w:szCs w:val="24"/>
              </w:rPr>
            </w:pPr>
          </w:p>
        </w:tc>
        <w:tc>
          <w:tcPr>
            <w:tcW w:w="2809" w:type="dxa"/>
            <w:vAlign w:val="center"/>
          </w:tcPr>
          <w:p>
            <w:pPr>
              <w:snapToGrid w:val="0"/>
              <w:jc w:val="center"/>
              <w:rPr>
                <w:rFonts w:ascii="宋体" w:hAnsi="宋体" w:eastAsia="宋体" w:cs="宋体"/>
                <w:sz w:val="24"/>
                <w:szCs w:val="24"/>
              </w:rPr>
            </w:pPr>
          </w:p>
        </w:tc>
        <w:tc>
          <w:tcPr>
            <w:tcW w:w="1394" w:type="dxa"/>
            <w:vAlign w:val="center"/>
          </w:tcPr>
          <w:p>
            <w:pPr>
              <w:snapToGrid w:val="0"/>
              <w:ind w:left="45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700" w:type="dxa"/>
            <w:vAlign w:val="center"/>
          </w:tcPr>
          <w:p>
            <w:pPr>
              <w:snapToGrid w:val="0"/>
              <w:jc w:val="center"/>
              <w:rPr>
                <w:rFonts w:ascii="宋体" w:hAnsi="宋体" w:eastAsia="宋体" w:cs="宋体"/>
                <w:sz w:val="24"/>
                <w:szCs w:val="24"/>
              </w:rPr>
            </w:pPr>
          </w:p>
        </w:tc>
        <w:tc>
          <w:tcPr>
            <w:tcW w:w="1225" w:type="dxa"/>
            <w:vAlign w:val="center"/>
          </w:tcPr>
          <w:p>
            <w:pPr>
              <w:snapToGrid w:val="0"/>
              <w:jc w:val="center"/>
              <w:rPr>
                <w:rFonts w:ascii="宋体" w:hAnsi="宋体" w:eastAsia="宋体" w:cs="宋体"/>
                <w:sz w:val="24"/>
                <w:szCs w:val="24"/>
              </w:rPr>
            </w:pPr>
          </w:p>
        </w:tc>
        <w:tc>
          <w:tcPr>
            <w:tcW w:w="873" w:type="dxa"/>
            <w:vAlign w:val="center"/>
          </w:tcPr>
          <w:p>
            <w:pPr>
              <w:snapToGrid w:val="0"/>
              <w:jc w:val="center"/>
              <w:rPr>
                <w:rFonts w:ascii="宋体" w:hAnsi="宋体" w:eastAsia="宋体" w:cs="宋体"/>
                <w:sz w:val="24"/>
                <w:szCs w:val="24"/>
              </w:rPr>
            </w:pPr>
          </w:p>
        </w:tc>
        <w:tc>
          <w:tcPr>
            <w:tcW w:w="2201" w:type="dxa"/>
            <w:vAlign w:val="center"/>
          </w:tcPr>
          <w:p>
            <w:pPr>
              <w:snapToGrid w:val="0"/>
              <w:jc w:val="center"/>
              <w:rPr>
                <w:rFonts w:ascii="宋体" w:hAnsi="宋体" w:eastAsia="宋体" w:cs="宋体"/>
                <w:sz w:val="24"/>
                <w:szCs w:val="24"/>
              </w:rPr>
            </w:pPr>
          </w:p>
        </w:tc>
        <w:tc>
          <w:tcPr>
            <w:tcW w:w="2809" w:type="dxa"/>
            <w:vAlign w:val="center"/>
          </w:tcPr>
          <w:p>
            <w:pPr>
              <w:snapToGrid w:val="0"/>
              <w:jc w:val="center"/>
              <w:rPr>
                <w:rFonts w:ascii="宋体" w:hAnsi="宋体" w:eastAsia="宋体" w:cs="宋体"/>
                <w:sz w:val="24"/>
                <w:szCs w:val="24"/>
              </w:rPr>
            </w:pPr>
          </w:p>
        </w:tc>
        <w:tc>
          <w:tcPr>
            <w:tcW w:w="1394" w:type="dxa"/>
            <w:vAlign w:val="center"/>
          </w:tcPr>
          <w:p>
            <w:pPr>
              <w:snapToGrid w:val="0"/>
              <w:ind w:left="45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700" w:type="dxa"/>
            <w:vAlign w:val="center"/>
          </w:tcPr>
          <w:p>
            <w:pPr>
              <w:snapToGrid w:val="0"/>
              <w:jc w:val="center"/>
              <w:rPr>
                <w:rFonts w:ascii="宋体" w:hAnsi="宋体" w:eastAsia="宋体" w:cs="宋体"/>
                <w:sz w:val="24"/>
                <w:szCs w:val="24"/>
              </w:rPr>
            </w:pPr>
          </w:p>
        </w:tc>
        <w:tc>
          <w:tcPr>
            <w:tcW w:w="1225" w:type="dxa"/>
            <w:vAlign w:val="center"/>
          </w:tcPr>
          <w:p>
            <w:pPr>
              <w:snapToGrid w:val="0"/>
              <w:jc w:val="center"/>
              <w:rPr>
                <w:rFonts w:ascii="宋体" w:hAnsi="宋体" w:eastAsia="宋体" w:cs="宋体"/>
                <w:sz w:val="24"/>
                <w:szCs w:val="24"/>
              </w:rPr>
            </w:pPr>
          </w:p>
        </w:tc>
        <w:tc>
          <w:tcPr>
            <w:tcW w:w="873" w:type="dxa"/>
            <w:vAlign w:val="center"/>
          </w:tcPr>
          <w:p>
            <w:pPr>
              <w:snapToGrid w:val="0"/>
              <w:jc w:val="center"/>
              <w:rPr>
                <w:rFonts w:ascii="宋体" w:hAnsi="宋体" w:eastAsia="宋体" w:cs="宋体"/>
                <w:sz w:val="24"/>
                <w:szCs w:val="24"/>
              </w:rPr>
            </w:pPr>
          </w:p>
        </w:tc>
        <w:tc>
          <w:tcPr>
            <w:tcW w:w="2201" w:type="dxa"/>
            <w:vAlign w:val="center"/>
          </w:tcPr>
          <w:p>
            <w:pPr>
              <w:snapToGrid w:val="0"/>
              <w:jc w:val="center"/>
              <w:rPr>
                <w:rFonts w:ascii="宋体" w:hAnsi="宋体" w:eastAsia="宋体" w:cs="宋体"/>
                <w:sz w:val="24"/>
                <w:szCs w:val="24"/>
              </w:rPr>
            </w:pPr>
          </w:p>
        </w:tc>
        <w:tc>
          <w:tcPr>
            <w:tcW w:w="2809" w:type="dxa"/>
            <w:vAlign w:val="center"/>
          </w:tcPr>
          <w:p>
            <w:pPr>
              <w:snapToGrid w:val="0"/>
              <w:jc w:val="center"/>
              <w:rPr>
                <w:rFonts w:ascii="宋体" w:hAnsi="宋体" w:eastAsia="宋体" w:cs="宋体"/>
                <w:sz w:val="24"/>
                <w:szCs w:val="24"/>
              </w:rPr>
            </w:pPr>
          </w:p>
        </w:tc>
        <w:tc>
          <w:tcPr>
            <w:tcW w:w="1394" w:type="dxa"/>
            <w:vAlign w:val="center"/>
          </w:tcPr>
          <w:p>
            <w:pPr>
              <w:snapToGrid w:val="0"/>
              <w:ind w:left="450"/>
              <w:jc w:val="center"/>
              <w:rPr>
                <w:rFonts w:ascii="宋体" w:hAnsi="宋体" w:eastAsia="宋体" w:cs="宋体"/>
                <w:sz w:val="24"/>
                <w:szCs w:val="24"/>
              </w:rPr>
            </w:pPr>
          </w:p>
        </w:tc>
      </w:tr>
    </w:tbl>
    <w:p>
      <w:pPr>
        <w:snapToGrid w:val="0"/>
        <w:spacing w:line="360" w:lineRule="auto"/>
        <w:rPr>
          <w:rFonts w:ascii="宋体" w:hAnsi="宋体" w:eastAsia="宋体" w:cs="宋体"/>
          <w:sz w:val="24"/>
          <w:szCs w:val="24"/>
        </w:rPr>
      </w:pPr>
    </w:p>
    <w:p>
      <w:pPr>
        <w:snapToGrid w:val="0"/>
        <w:spacing w:line="360" w:lineRule="auto"/>
        <w:jc w:val="left"/>
        <w:rPr>
          <w:rFonts w:ascii="宋体" w:hAnsi="宋体" w:eastAsia="宋体" w:cs="宋体"/>
          <w:sz w:val="24"/>
          <w:szCs w:val="24"/>
        </w:rPr>
      </w:pPr>
      <w:r>
        <w:rPr>
          <w:rFonts w:hint="eastAsia" w:ascii="宋体" w:hAnsi="宋体" w:eastAsia="宋体" w:cs="宋体"/>
          <w:sz w:val="24"/>
          <w:szCs w:val="24"/>
        </w:rPr>
        <w:t>供应商全称：</w:t>
      </w:r>
    </w:p>
    <w:p>
      <w:pPr>
        <w:snapToGrid w:val="0"/>
        <w:spacing w:line="360" w:lineRule="auto"/>
        <w:rPr>
          <w:rFonts w:ascii="宋体" w:hAnsi="宋体" w:eastAsia="宋体" w:cs="宋体"/>
          <w:szCs w:val="21"/>
        </w:rPr>
      </w:pPr>
    </w:p>
    <w:p>
      <w:pPr>
        <w:snapToGrid w:val="0"/>
        <w:spacing w:line="360" w:lineRule="auto"/>
        <w:rPr>
          <w:rFonts w:ascii="宋体" w:hAnsi="宋体" w:eastAsia="宋体" w:cs="宋体"/>
          <w:szCs w:val="21"/>
        </w:rPr>
      </w:pPr>
    </w:p>
    <w:p>
      <w:pPr>
        <w:snapToGrid w:val="0"/>
        <w:spacing w:line="360" w:lineRule="auto"/>
        <w:rPr>
          <w:rFonts w:ascii="宋体" w:hAnsi="宋体" w:eastAsia="宋体" w:cs="宋体"/>
          <w:szCs w:val="21"/>
        </w:rPr>
      </w:pPr>
    </w:p>
    <w:p>
      <w:pPr>
        <w:snapToGrid w:val="0"/>
        <w:spacing w:line="360" w:lineRule="auto"/>
        <w:rPr>
          <w:rFonts w:ascii="宋体" w:hAnsi="宋体" w:eastAsia="宋体" w:cs="宋体"/>
          <w:szCs w:val="21"/>
        </w:rPr>
      </w:pPr>
    </w:p>
    <w:p>
      <w:pPr>
        <w:snapToGrid w:val="0"/>
        <w:spacing w:line="360" w:lineRule="auto"/>
        <w:rPr>
          <w:rFonts w:ascii="宋体" w:hAnsi="宋体" w:eastAsia="宋体" w:cs="宋体"/>
          <w:szCs w:val="21"/>
        </w:rPr>
      </w:pPr>
    </w:p>
    <w:p>
      <w:pPr>
        <w:snapToGrid w:val="0"/>
        <w:spacing w:line="360" w:lineRule="auto"/>
        <w:rPr>
          <w:rFonts w:ascii="宋体" w:hAnsi="宋体" w:eastAsia="宋体" w:cs="宋体"/>
          <w:szCs w:val="21"/>
        </w:rPr>
      </w:pPr>
    </w:p>
    <w:p>
      <w:pPr>
        <w:pStyle w:val="2"/>
        <w:ind w:firstLine="212"/>
      </w:pPr>
    </w:p>
    <w:p>
      <w:pPr>
        <w:snapToGrid w:val="0"/>
        <w:spacing w:line="360" w:lineRule="auto"/>
        <w:rPr>
          <w:rFonts w:ascii="宋体" w:hAnsi="宋体" w:eastAsia="宋体" w:cs="宋体"/>
          <w:szCs w:val="21"/>
        </w:rPr>
      </w:pPr>
      <w:r>
        <w:rPr>
          <w:rFonts w:hint="eastAsia" w:ascii="宋体" w:hAnsi="宋体" w:eastAsia="宋体" w:cs="宋体"/>
          <w:szCs w:val="21"/>
        </w:rPr>
        <w:br w:type="page"/>
      </w:r>
    </w:p>
    <w:p>
      <w:pPr>
        <w:snapToGrid w:val="0"/>
        <w:spacing w:line="360" w:lineRule="auto"/>
        <w:rPr>
          <w:rFonts w:ascii="宋体" w:hAnsi="宋体" w:eastAsia="宋体" w:cs="宋体"/>
          <w:szCs w:val="21"/>
        </w:rPr>
      </w:pPr>
    </w:p>
    <w:p>
      <w:pPr>
        <w:snapToGrid w:val="0"/>
        <w:spacing w:line="360" w:lineRule="auto"/>
        <w:jc w:val="center"/>
        <w:rPr>
          <w:rFonts w:ascii="黑体" w:hAnsi="黑体" w:eastAsia="黑体" w:cs="黑体"/>
          <w:b/>
          <w:bCs/>
          <w:sz w:val="36"/>
          <w:szCs w:val="36"/>
        </w:rPr>
      </w:pPr>
      <w:r>
        <w:rPr>
          <w:rFonts w:hint="eastAsia" w:ascii="黑体" w:hAnsi="黑体" w:eastAsia="黑体" w:cs="黑体"/>
          <w:b/>
          <w:bCs/>
          <w:sz w:val="36"/>
          <w:szCs w:val="36"/>
        </w:rPr>
        <w:t>6、技术服务和售后服务的内容及措施</w:t>
      </w:r>
    </w:p>
    <w:p>
      <w:pPr>
        <w:snapToGrid w:val="0"/>
        <w:spacing w:line="360" w:lineRule="auto"/>
        <w:jc w:val="center"/>
        <w:rPr>
          <w:rFonts w:ascii="宋体" w:hAnsi="宋体" w:eastAsia="宋体" w:cs="宋体"/>
          <w:szCs w:val="21"/>
        </w:rPr>
      </w:pPr>
    </w:p>
    <w:p>
      <w:pPr>
        <w:snapToGrid w:val="0"/>
        <w:spacing w:line="360" w:lineRule="auto"/>
        <w:jc w:val="center"/>
        <w:rPr>
          <w:rFonts w:ascii="宋体" w:hAnsi="宋体" w:eastAsia="宋体" w:cs="宋体"/>
          <w:sz w:val="24"/>
          <w:szCs w:val="24"/>
        </w:rPr>
      </w:pPr>
    </w:p>
    <w:p>
      <w:pPr>
        <w:snapToGrid w:val="0"/>
        <w:spacing w:line="360" w:lineRule="auto"/>
        <w:jc w:val="left"/>
        <w:rPr>
          <w:rFonts w:ascii="宋体" w:hAnsi="宋体" w:eastAsia="宋体" w:cs="宋体"/>
          <w:sz w:val="24"/>
          <w:szCs w:val="24"/>
        </w:rPr>
      </w:pPr>
      <w:r>
        <w:rPr>
          <w:rFonts w:hint="eastAsia" w:ascii="宋体" w:hAnsi="宋体" w:eastAsia="宋体" w:cs="宋体"/>
          <w:sz w:val="24"/>
          <w:szCs w:val="24"/>
        </w:rPr>
        <w:t>供应商全称：</w:t>
      </w:r>
    </w:p>
    <w:p>
      <w:pPr>
        <w:snapToGrid w:val="0"/>
        <w:spacing w:line="360" w:lineRule="auto"/>
        <w:jc w:val="left"/>
        <w:rPr>
          <w:rFonts w:ascii="宋体" w:hAnsi="宋体" w:eastAsia="宋体" w:cs="宋体"/>
          <w:szCs w:val="21"/>
        </w:rPr>
      </w:pPr>
    </w:p>
    <w:p>
      <w:pPr>
        <w:snapToGrid w:val="0"/>
        <w:spacing w:line="360" w:lineRule="auto"/>
        <w:jc w:val="center"/>
        <w:rPr>
          <w:rFonts w:ascii="宋体" w:hAnsi="宋体" w:eastAsia="宋体" w:cs="宋体"/>
          <w:szCs w:val="21"/>
        </w:rPr>
      </w:pPr>
    </w:p>
    <w:p>
      <w:pPr>
        <w:snapToGrid w:val="0"/>
        <w:spacing w:line="360" w:lineRule="auto"/>
        <w:jc w:val="center"/>
        <w:rPr>
          <w:rFonts w:ascii="宋体" w:hAnsi="宋体" w:eastAsia="宋体" w:cs="宋体"/>
          <w:szCs w:val="21"/>
        </w:rPr>
      </w:pPr>
    </w:p>
    <w:p>
      <w:pPr>
        <w:snapToGrid w:val="0"/>
        <w:spacing w:line="360" w:lineRule="auto"/>
        <w:jc w:val="center"/>
        <w:rPr>
          <w:rFonts w:ascii="宋体" w:hAnsi="宋体" w:eastAsia="宋体" w:cs="宋体"/>
          <w:szCs w:val="21"/>
        </w:rPr>
      </w:pPr>
    </w:p>
    <w:p>
      <w:pPr>
        <w:snapToGrid w:val="0"/>
        <w:spacing w:line="360" w:lineRule="auto"/>
        <w:jc w:val="center"/>
        <w:rPr>
          <w:rFonts w:ascii="宋体" w:hAnsi="宋体" w:eastAsia="宋体" w:cs="宋体"/>
          <w:szCs w:val="21"/>
        </w:rPr>
      </w:pPr>
    </w:p>
    <w:p>
      <w:pPr>
        <w:snapToGrid w:val="0"/>
        <w:spacing w:line="360" w:lineRule="auto"/>
        <w:jc w:val="center"/>
        <w:rPr>
          <w:rFonts w:ascii="宋体" w:hAnsi="宋体" w:eastAsia="宋体" w:cs="宋体"/>
          <w:szCs w:val="21"/>
        </w:rPr>
      </w:pPr>
    </w:p>
    <w:p>
      <w:pPr>
        <w:snapToGrid w:val="0"/>
        <w:spacing w:line="360" w:lineRule="auto"/>
        <w:jc w:val="center"/>
        <w:rPr>
          <w:rFonts w:ascii="宋体" w:hAnsi="宋体" w:eastAsia="宋体" w:cs="宋体"/>
          <w:szCs w:val="21"/>
        </w:rPr>
      </w:pPr>
    </w:p>
    <w:p>
      <w:pPr>
        <w:snapToGrid w:val="0"/>
        <w:spacing w:line="360" w:lineRule="auto"/>
        <w:jc w:val="center"/>
        <w:rPr>
          <w:rFonts w:ascii="宋体" w:hAnsi="宋体" w:eastAsia="宋体" w:cs="宋体"/>
          <w:szCs w:val="21"/>
        </w:rPr>
      </w:pPr>
    </w:p>
    <w:p>
      <w:pPr>
        <w:snapToGrid w:val="0"/>
        <w:spacing w:line="360" w:lineRule="auto"/>
        <w:jc w:val="center"/>
        <w:rPr>
          <w:rFonts w:ascii="宋体" w:hAnsi="宋体" w:eastAsia="宋体" w:cs="宋体"/>
          <w:szCs w:val="21"/>
        </w:rPr>
      </w:pPr>
    </w:p>
    <w:p>
      <w:pPr>
        <w:snapToGrid w:val="0"/>
        <w:spacing w:line="360" w:lineRule="auto"/>
        <w:jc w:val="center"/>
        <w:rPr>
          <w:rFonts w:ascii="宋体" w:hAnsi="宋体" w:eastAsia="宋体" w:cs="宋体"/>
          <w:szCs w:val="21"/>
        </w:rPr>
      </w:pPr>
    </w:p>
    <w:p>
      <w:pPr>
        <w:snapToGrid w:val="0"/>
        <w:spacing w:line="360" w:lineRule="auto"/>
        <w:jc w:val="center"/>
        <w:rPr>
          <w:rFonts w:ascii="宋体" w:hAnsi="宋体" w:eastAsia="宋体" w:cs="宋体"/>
          <w:szCs w:val="21"/>
        </w:rPr>
      </w:pPr>
    </w:p>
    <w:p>
      <w:pPr>
        <w:snapToGrid w:val="0"/>
        <w:spacing w:line="360" w:lineRule="auto"/>
        <w:jc w:val="center"/>
        <w:rPr>
          <w:rFonts w:ascii="宋体" w:hAnsi="宋体" w:eastAsia="宋体" w:cs="宋体"/>
          <w:szCs w:val="21"/>
        </w:rPr>
      </w:pPr>
    </w:p>
    <w:p>
      <w:pPr>
        <w:snapToGrid w:val="0"/>
        <w:spacing w:line="360" w:lineRule="auto"/>
        <w:jc w:val="center"/>
        <w:rPr>
          <w:rFonts w:ascii="宋体" w:hAnsi="宋体" w:eastAsia="宋体" w:cs="宋体"/>
          <w:szCs w:val="21"/>
        </w:rPr>
      </w:pPr>
    </w:p>
    <w:p>
      <w:pPr>
        <w:snapToGrid w:val="0"/>
        <w:spacing w:line="360" w:lineRule="auto"/>
        <w:jc w:val="center"/>
        <w:rPr>
          <w:rFonts w:ascii="宋体" w:hAnsi="宋体" w:eastAsia="宋体" w:cs="宋体"/>
          <w:szCs w:val="21"/>
        </w:rPr>
      </w:pPr>
    </w:p>
    <w:p>
      <w:pPr>
        <w:snapToGrid w:val="0"/>
        <w:spacing w:line="360" w:lineRule="auto"/>
        <w:jc w:val="center"/>
        <w:rPr>
          <w:rFonts w:ascii="宋体" w:hAnsi="宋体" w:eastAsia="宋体" w:cs="宋体"/>
          <w:szCs w:val="21"/>
        </w:rPr>
      </w:pPr>
    </w:p>
    <w:p>
      <w:pPr>
        <w:snapToGrid w:val="0"/>
        <w:spacing w:line="360" w:lineRule="auto"/>
        <w:jc w:val="center"/>
        <w:rPr>
          <w:rFonts w:ascii="宋体" w:hAnsi="宋体" w:eastAsia="宋体" w:cs="宋体"/>
          <w:szCs w:val="21"/>
        </w:rPr>
      </w:pPr>
    </w:p>
    <w:p>
      <w:pPr>
        <w:snapToGrid w:val="0"/>
        <w:rPr>
          <w:rFonts w:ascii="宋体" w:hAnsi="宋体" w:eastAsia="宋体" w:cs="宋体"/>
          <w:szCs w:val="21"/>
        </w:rPr>
      </w:pPr>
      <w:r>
        <w:rPr>
          <w:rFonts w:hint="eastAsia" w:ascii="宋体" w:hAnsi="宋体" w:eastAsia="宋体" w:cs="宋体"/>
          <w:szCs w:val="21"/>
        </w:rPr>
        <w:br w:type="page"/>
      </w:r>
    </w:p>
    <w:p>
      <w:pPr>
        <w:snapToGrid w:val="0"/>
        <w:spacing w:line="480" w:lineRule="auto"/>
        <w:jc w:val="center"/>
        <w:rPr>
          <w:rFonts w:ascii="宋体" w:hAnsi="宋体" w:eastAsia="宋体" w:cs="宋体"/>
          <w:b/>
          <w:bCs/>
          <w:sz w:val="36"/>
          <w:szCs w:val="36"/>
        </w:rPr>
      </w:pPr>
      <w:r>
        <w:rPr>
          <w:rFonts w:hint="eastAsia" w:ascii="宋体" w:hAnsi="宋体" w:eastAsia="宋体" w:cs="宋体"/>
          <w:b/>
          <w:bCs/>
          <w:sz w:val="36"/>
          <w:szCs w:val="36"/>
        </w:rPr>
        <w:t>7、法定代表人授权书</w:t>
      </w:r>
    </w:p>
    <w:p>
      <w:pPr>
        <w:snapToGrid w:val="0"/>
        <w:spacing w:line="360" w:lineRule="auto"/>
        <w:rPr>
          <w:rFonts w:ascii="宋体" w:hAnsi="宋体" w:eastAsia="宋体" w:cs="宋体"/>
          <w:sz w:val="24"/>
          <w:szCs w:val="24"/>
        </w:rPr>
      </w:pPr>
      <w:r>
        <w:rPr>
          <w:rFonts w:hint="eastAsia" w:ascii="宋体" w:hAnsi="宋体" w:eastAsia="宋体" w:cs="宋体"/>
          <w:position w:val="-6"/>
          <w:sz w:val="24"/>
          <w:szCs w:val="24"/>
        </w:rPr>
        <w:t>-------------------------</w:t>
      </w:r>
      <w:r>
        <w:rPr>
          <w:rFonts w:hint="eastAsia" w:ascii="宋体" w:hAnsi="宋体" w:eastAsia="宋体" w:cs="宋体"/>
          <w:sz w:val="24"/>
          <w:szCs w:val="24"/>
        </w:rPr>
        <w:t>：</w:t>
      </w:r>
    </w:p>
    <w:p>
      <w:pPr>
        <w:snapToGrid w:val="0"/>
        <w:spacing w:line="360" w:lineRule="auto"/>
        <w:rPr>
          <w:rFonts w:ascii="宋体" w:hAnsi="宋体" w:eastAsia="宋体" w:cs="宋体"/>
          <w:sz w:val="24"/>
          <w:szCs w:val="24"/>
        </w:rPr>
      </w:pPr>
      <w:r>
        <w:rPr>
          <w:rFonts w:hint="eastAsia" w:ascii="宋体" w:hAnsi="宋体" w:eastAsia="宋体" w:cs="宋体"/>
          <w:position w:val="-6"/>
          <w:sz w:val="24"/>
          <w:szCs w:val="24"/>
        </w:rPr>
        <w:t>-------------------------</w:t>
      </w:r>
      <w:r>
        <w:rPr>
          <w:rFonts w:hint="eastAsia" w:ascii="宋体" w:hAnsi="宋体" w:eastAsia="宋体" w:cs="宋体"/>
          <w:sz w:val="24"/>
          <w:szCs w:val="24"/>
        </w:rPr>
        <w:t>（报价单位全称）法定代表人</w:t>
      </w:r>
      <w:r>
        <w:rPr>
          <w:rFonts w:hint="eastAsia" w:ascii="宋体" w:hAnsi="宋体" w:eastAsia="宋体" w:cs="宋体"/>
          <w:position w:val="-6"/>
          <w:sz w:val="24"/>
          <w:szCs w:val="24"/>
        </w:rPr>
        <w:t>----------------</w:t>
      </w:r>
      <w:r>
        <w:rPr>
          <w:rFonts w:hint="eastAsia" w:ascii="宋体" w:hAnsi="宋体" w:eastAsia="宋体" w:cs="宋体"/>
          <w:sz w:val="24"/>
          <w:szCs w:val="24"/>
        </w:rPr>
        <w:t>授权</w:t>
      </w:r>
      <w:r>
        <w:rPr>
          <w:rFonts w:hint="eastAsia" w:ascii="宋体" w:hAnsi="宋体" w:eastAsia="宋体" w:cs="宋体"/>
          <w:position w:val="-6"/>
          <w:sz w:val="24"/>
          <w:szCs w:val="24"/>
        </w:rPr>
        <w:t>---------------</w:t>
      </w:r>
      <w:r>
        <w:rPr>
          <w:rFonts w:hint="eastAsia" w:ascii="宋体" w:hAnsi="宋体" w:eastAsia="宋体" w:cs="宋体"/>
          <w:sz w:val="24"/>
          <w:szCs w:val="24"/>
        </w:rPr>
        <w:t>（授权代表姓名）为全权代表，参加贵处组织的</w:t>
      </w:r>
      <w:r>
        <w:rPr>
          <w:rFonts w:hint="eastAsia" w:ascii="宋体" w:hAnsi="宋体" w:eastAsia="宋体" w:cs="宋体"/>
          <w:position w:val="-6"/>
          <w:sz w:val="24"/>
          <w:szCs w:val="24"/>
        </w:rPr>
        <w:t>----------------------------</w:t>
      </w:r>
      <w:r>
        <w:rPr>
          <w:rFonts w:hint="eastAsia" w:ascii="宋体" w:hAnsi="宋体" w:eastAsia="宋体" w:cs="宋体"/>
          <w:sz w:val="24"/>
          <w:szCs w:val="24"/>
        </w:rPr>
        <w:t>项目（项目编号）磋商活动，全权处理本活动中的一切事宜。</w:t>
      </w:r>
    </w:p>
    <w:p>
      <w:pPr>
        <w:snapToGrid w:val="0"/>
        <w:spacing w:line="360" w:lineRule="auto"/>
        <w:ind w:firstLine="600"/>
        <w:rPr>
          <w:rFonts w:ascii="宋体" w:hAnsi="宋体" w:eastAsia="宋体" w:cs="宋体"/>
          <w:sz w:val="24"/>
          <w:szCs w:val="24"/>
        </w:rPr>
      </w:pPr>
    </w:p>
    <w:p>
      <w:pPr>
        <w:snapToGrid w:val="0"/>
        <w:spacing w:line="360" w:lineRule="auto"/>
        <w:ind w:firstLine="600"/>
        <w:rPr>
          <w:rFonts w:ascii="宋体" w:hAnsi="宋体" w:eastAsia="宋体" w:cs="宋体"/>
          <w:sz w:val="24"/>
          <w:szCs w:val="24"/>
        </w:rPr>
      </w:pPr>
      <w:r>
        <w:rPr>
          <w:rFonts w:hint="eastAsia" w:ascii="宋体" w:hAnsi="宋体" w:eastAsia="宋体" w:cs="宋体"/>
          <w:spacing w:val="38"/>
          <w:sz w:val="24"/>
          <w:szCs w:val="24"/>
        </w:rPr>
        <w:t>法定代表人签字</w:t>
      </w:r>
      <w:r>
        <w:rPr>
          <w:rFonts w:hint="eastAsia" w:ascii="宋体" w:hAnsi="宋体" w:eastAsia="宋体" w:cs="宋体"/>
          <w:sz w:val="24"/>
          <w:szCs w:val="24"/>
        </w:rPr>
        <w:t>：</w:t>
      </w:r>
    </w:p>
    <w:p>
      <w:pPr>
        <w:snapToGrid w:val="0"/>
        <w:spacing w:line="360" w:lineRule="auto"/>
        <w:ind w:firstLine="600"/>
        <w:rPr>
          <w:rFonts w:ascii="宋体" w:hAnsi="宋体" w:eastAsia="宋体" w:cs="宋体"/>
          <w:sz w:val="24"/>
          <w:szCs w:val="24"/>
        </w:rPr>
      </w:pPr>
      <w:r>
        <w:rPr>
          <w:rFonts w:hint="eastAsia" w:ascii="宋体" w:hAnsi="宋体" w:eastAsia="宋体" w:cs="宋体"/>
          <w:sz w:val="24"/>
          <w:szCs w:val="24"/>
        </w:rPr>
        <w:t>供应商全称（公章）：</w:t>
      </w:r>
    </w:p>
    <w:p>
      <w:pPr>
        <w:snapToGrid w:val="0"/>
        <w:spacing w:line="360" w:lineRule="auto"/>
        <w:ind w:firstLine="600"/>
        <w:rPr>
          <w:rFonts w:ascii="宋体" w:hAnsi="宋体" w:eastAsia="宋体" w:cs="宋体"/>
          <w:sz w:val="24"/>
          <w:szCs w:val="24"/>
        </w:rPr>
      </w:pPr>
      <w:r>
        <w:rPr>
          <w:rFonts w:hint="eastAsia" w:ascii="宋体" w:hAnsi="宋体" w:eastAsia="宋体" w:cs="宋体"/>
          <w:sz w:val="24"/>
          <w:szCs w:val="24"/>
        </w:rPr>
        <w:t>日           期：</w:t>
      </w:r>
    </w:p>
    <w:p>
      <w:pPr>
        <w:snapToGrid w:val="0"/>
        <w:spacing w:line="360" w:lineRule="auto"/>
        <w:rPr>
          <w:rFonts w:ascii="宋体" w:hAnsi="宋体" w:eastAsia="宋体" w:cs="宋体"/>
          <w:sz w:val="24"/>
          <w:szCs w:val="24"/>
        </w:rPr>
      </w:pPr>
    </w:p>
    <w:p>
      <w:pPr>
        <w:snapToGrid w:val="0"/>
        <w:spacing w:line="360" w:lineRule="auto"/>
        <w:rPr>
          <w:rFonts w:ascii="宋体" w:hAnsi="宋体" w:eastAsia="宋体" w:cs="宋体"/>
          <w:sz w:val="24"/>
          <w:szCs w:val="24"/>
        </w:rPr>
      </w:pPr>
      <w:r>
        <w:rPr>
          <w:rFonts w:hint="eastAsia" w:ascii="宋体" w:hAnsi="宋体" w:eastAsia="宋体" w:cs="宋体"/>
          <w:sz w:val="24"/>
          <w:szCs w:val="24"/>
        </w:rPr>
        <w:t>附： 授权代表姓名：                   授权代表（签字）：</w:t>
      </w:r>
    </w:p>
    <w:p>
      <w:pPr>
        <w:snapToGrid w:val="0"/>
        <w:spacing w:line="360" w:lineRule="auto"/>
        <w:ind w:firstLine="600"/>
        <w:rPr>
          <w:rFonts w:ascii="宋体" w:hAnsi="宋体" w:eastAsia="宋体" w:cs="宋体"/>
          <w:sz w:val="24"/>
          <w:szCs w:val="24"/>
        </w:rPr>
      </w:pPr>
      <w:r>
        <w:rPr>
          <w:rFonts w:hint="eastAsia" w:ascii="宋体" w:hAnsi="宋体" w:eastAsia="宋体" w:cs="宋体"/>
          <w:sz w:val="24"/>
          <w:szCs w:val="24"/>
        </w:rPr>
        <w:t>职        务：</w:t>
      </w:r>
    </w:p>
    <w:p>
      <w:pPr>
        <w:snapToGrid w:val="0"/>
        <w:spacing w:line="360" w:lineRule="auto"/>
        <w:ind w:firstLine="600"/>
        <w:rPr>
          <w:rFonts w:ascii="宋体" w:hAnsi="宋体" w:eastAsia="宋体" w:cs="宋体"/>
          <w:sz w:val="24"/>
          <w:szCs w:val="24"/>
        </w:rPr>
      </w:pPr>
      <w:r>
        <w:rPr>
          <w:rFonts w:hint="eastAsia" w:ascii="宋体" w:hAnsi="宋体" w:eastAsia="宋体" w:cs="宋体"/>
          <w:sz w:val="24"/>
          <w:szCs w:val="24"/>
        </w:rPr>
        <w:t>详细通讯地址：：</w:t>
      </w:r>
    </w:p>
    <w:p>
      <w:pPr>
        <w:snapToGrid w:val="0"/>
        <w:spacing w:line="360" w:lineRule="auto"/>
        <w:ind w:firstLine="600"/>
        <w:rPr>
          <w:rFonts w:ascii="宋体" w:hAnsi="宋体" w:eastAsia="宋体" w:cs="宋体"/>
          <w:sz w:val="24"/>
          <w:szCs w:val="24"/>
        </w:rPr>
      </w:pPr>
      <w:r>
        <w:rPr>
          <w:rFonts w:hint="eastAsia" w:ascii="宋体" w:hAnsi="宋体" w:eastAsia="宋体" w:cs="宋体"/>
          <w:sz w:val="24"/>
          <w:szCs w:val="24"/>
        </w:rPr>
        <w:t>邮政编码：</w:t>
      </w:r>
    </w:p>
    <w:p>
      <w:pPr>
        <w:snapToGrid w:val="0"/>
        <w:spacing w:line="360" w:lineRule="auto"/>
        <w:ind w:firstLine="600"/>
        <w:rPr>
          <w:rFonts w:ascii="宋体" w:hAnsi="宋体" w:eastAsia="宋体" w:cs="宋体"/>
          <w:sz w:val="24"/>
          <w:szCs w:val="24"/>
        </w:rPr>
      </w:pPr>
      <w:r>
        <w:rPr>
          <w:rFonts w:hint="eastAsia" w:ascii="宋体" w:hAnsi="宋体" w:eastAsia="宋体" w:cs="宋体"/>
          <w:sz w:val="24"/>
          <w:szCs w:val="24"/>
        </w:rPr>
        <w:t>传        真：</w:t>
      </w:r>
    </w:p>
    <w:p>
      <w:pPr>
        <w:snapToGrid w:val="0"/>
        <w:spacing w:line="360" w:lineRule="auto"/>
        <w:ind w:firstLine="600"/>
        <w:rPr>
          <w:rFonts w:ascii="宋体" w:hAnsi="宋体" w:eastAsia="宋体" w:cs="宋体"/>
          <w:sz w:val="24"/>
          <w:szCs w:val="24"/>
        </w:rPr>
      </w:pPr>
      <w:r>
        <w:rPr>
          <w:rFonts w:hint="eastAsia" w:ascii="宋体" w:hAnsi="宋体" w:eastAsia="宋体" w:cs="宋体"/>
          <w:sz w:val="24"/>
          <w:szCs w:val="24"/>
        </w:rPr>
        <w:t>电话（手机）：</w:t>
      </w:r>
    </w:p>
    <w:p>
      <w:pPr>
        <w:snapToGrid w:val="0"/>
        <w:spacing w:line="360" w:lineRule="auto"/>
        <w:jc w:val="center"/>
        <w:rPr>
          <w:rFonts w:ascii="宋体" w:hAnsi="宋体" w:eastAsia="宋体" w:cs="宋体"/>
          <w:szCs w:val="21"/>
        </w:rPr>
      </w:pPr>
    </w:p>
    <w:p>
      <w:pPr>
        <w:snapToGrid w:val="0"/>
        <w:spacing w:line="360" w:lineRule="auto"/>
        <w:jc w:val="center"/>
        <w:rPr>
          <w:rFonts w:ascii="宋体" w:hAnsi="宋体" w:eastAsia="宋体" w:cs="宋体"/>
          <w:szCs w:val="21"/>
        </w:rPr>
      </w:pPr>
    </w:p>
    <w:p>
      <w:pPr>
        <w:snapToGrid w:val="0"/>
        <w:spacing w:line="360" w:lineRule="auto"/>
        <w:jc w:val="center"/>
        <w:rPr>
          <w:rFonts w:ascii="宋体" w:hAnsi="宋体" w:eastAsia="宋体" w:cs="宋体"/>
          <w:szCs w:val="21"/>
        </w:rPr>
      </w:pPr>
    </w:p>
    <w:p>
      <w:pPr>
        <w:snapToGrid w:val="0"/>
        <w:spacing w:line="360" w:lineRule="auto"/>
        <w:jc w:val="center"/>
        <w:rPr>
          <w:rFonts w:ascii="宋体" w:hAnsi="宋体" w:eastAsia="宋体" w:cs="宋体"/>
          <w:szCs w:val="21"/>
        </w:rPr>
      </w:pPr>
    </w:p>
    <w:p>
      <w:pPr>
        <w:snapToGrid w:val="0"/>
        <w:spacing w:line="360" w:lineRule="auto"/>
        <w:jc w:val="center"/>
        <w:rPr>
          <w:rFonts w:ascii="宋体" w:hAnsi="宋体" w:eastAsia="宋体" w:cs="宋体"/>
          <w:szCs w:val="21"/>
        </w:rPr>
      </w:pPr>
    </w:p>
    <w:p>
      <w:pPr>
        <w:snapToGrid w:val="0"/>
        <w:spacing w:line="360" w:lineRule="auto"/>
        <w:jc w:val="center"/>
        <w:rPr>
          <w:rFonts w:ascii="宋体" w:hAnsi="宋体" w:eastAsia="宋体" w:cs="宋体"/>
          <w:szCs w:val="21"/>
        </w:rPr>
      </w:pPr>
    </w:p>
    <w:p>
      <w:pPr>
        <w:snapToGrid w:val="0"/>
        <w:spacing w:line="360" w:lineRule="auto"/>
        <w:jc w:val="center"/>
        <w:rPr>
          <w:rFonts w:ascii="宋体" w:hAnsi="宋体" w:eastAsia="宋体" w:cs="宋体"/>
          <w:szCs w:val="21"/>
        </w:rPr>
      </w:pPr>
    </w:p>
    <w:p>
      <w:pPr>
        <w:snapToGrid w:val="0"/>
        <w:spacing w:line="360" w:lineRule="auto"/>
        <w:jc w:val="center"/>
        <w:rPr>
          <w:rFonts w:ascii="宋体" w:hAnsi="宋体" w:eastAsia="宋体" w:cs="宋体"/>
          <w:szCs w:val="21"/>
        </w:rPr>
      </w:pPr>
    </w:p>
    <w:p>
      <w:pPr>
        <w:widowControl/>
        <w:spacing w:before="312" w:beforeLines="100" w:line="360" w:lineRule="auto"/>
        <w:rPr>
          <w:rFonts w:ascii="宋体" w:hAnsi="宋体" w:eastAsia="宋体" w:cs="宋体"/>
          <w:szCs w:val="21"/>
        </w:rPr>
      </w:pPr>
    </w:p>
    <w:p>
      <w:pPr>
        <w:widowControl/>
        <w:spacing w:before="312" w:beforeLines="100" w:line="360" w:lineRule="auto"/>
        <w:rPr>
          <w:rStyle w:val="17"/>
          <w:rFonts w:ascii="宋体" w:hAnsi="宋体" w:eastAsia="宋体" w:cs="宋体"/>
          <w:color w:val="000000"/>
          <w:kern w:val="0"/>
          <w:sz w:val="28"/>
          <w:szCs w:val="28"/>
        </w:rPr>
      </w:pPr>
    </w:p>
    <w:p>
      <w:pPr>
        <w:pStyle w:val="2"/>
        <w:ind w:firstLine="212"/>
      </w:pPr>
    </w:p>
    <w:p>
      <w:pPr>
        <w:snapToGrid w:val="0"/>
        <w:spacing w:line="480" w:lineRule="auto"/>
        <w:jc w:val="center"/>
        <w:rPr>
          <w:rFonts w:ascii="宋体" w:hAnsi="宋体" w:eastAsia="宋体" w:cs="宋体"/>
          <w:b/>
          <w:bCs/>
          <w:sz w:val="36"/>
          <w:szCs w:val="36"/>
        </w:rPr>
      </w:pPr>
      <w:r>
        <w:rPr>
          <w:rFonts w:hint="eastAsia" w:ascii="宋体" w:hAnsi="宋体" w:eastAsia="宋体" w:cs="宋体"/>
          <w:b/>
          <w:bCs/>
          <w:sz w:val="36"/>
          <w:szCs w:val="36"/>
        </w:rPr>
        <w:t>8、法定代表人和授权代表身份证明</w:t>
      </w:r>
    </w:p>
    <w:p>
      <w:pPr>
        <w:spacing w:line="360" w:lineRule="auto"/>
        <w:jc w:val="center"/>
        <w:rPr>
          <w:rFonts w:ascii="宋体" w:hAnsi="宋体" w:eastAsia="宋体" w:cs="宋体"/>
          <w:szCs w:val="21"/>
        </w:rPr>
      </w:pPr>
    </w:p>
    <w:p>
      <w:pPr>
        <w:spacing w:line="360" w:lineRule="auto"/>
        <w:jc w:val="center"/>
        <w:rPr>
          <w:rFonts w:ascii="宋体" w:hAnsi="宋体" w:eastAsia="宋体" w:cs="宋体"/>
          <w:szCs w:val="21"/>
        </w:rPr>
      </w:pPr>
    </w:p>
    <w:p>
      <w:pPr>
        <w:spacing w:line="360" w:lineRule="auto"/>
        <w:jc w:val="center"/>
        <w:rPr>
          <w:rFonts w:ascii="宋体" w:hAnsi="宋体" w:eastAsia="宋体" w:cs="宋体"/>
          <w:szCs w:val="21"/>
        </w:rPr>
      </w:pPr>
    </w:p>
    <w:p>
      <w:pPr>
        <w:spacing w:line="360" w:lineRule="auto"/>
        <w:jc w:val="center"/>
        <w:rPr>
          <w:rFonts w:ascii="宋体" w:hAnsi="宋体" w:eastAsia="宋体" w:cs="宋体"/>
          <w:szCs w:val="21"/>
        </w:rPr>
      </w:pPr>
    </w:p>
    <w:p>
      <w:pPr>
        <w:spacing w:line="360" w:lineRule="auto"/>
        <w:jc w:val="center"/>
        <w:rPr>
          <w:rFonts w:ascii="宋体" w:hAnsi="宋体" w:eastAsia="宋体" w:cs="宋体"/>
          <w:szCs w:val="21"/>
        </w:rPr>
      </w:pPr>
    </w:p>
    <w:p>
      <w:pPr>
        <w:spacing w:line="360" w:lineRule="auto"/>
        <w:jc w:val="center"/>
        <w:rPr>
          <w:rFonts w:ascii="宋体" w:hAnsi="宋体" w:eastAsia="宋体" w:cs="宋体"/>
          <w:sz w:val="24"/>
          <w:szCs w:val="24"/>
        </w:rPr>
      </w:pPr>
      <w:r>
        <w:rPr>
          <w:rFonts w:hint="eastAsia" w:ascii="宋体" w:hAnsi="宋体" w:eastAsia="宋体" w:cs="宋体"/>
          <w:sz w:val="24"/>
          <w:szCs w:val="24"/>
        </w:rPr>
        <w:t>（法定代表人身份证复印件正反两面）</w:t>
      </w:r>
    </w:p>
    <w:p>
      <w:pPr>
        <w:spacing w:line="360" w:lineRule="auto"/>
        <w:jc w:val="center"/>
        <w:rPr>
          <w:rFonts w:ascii="宋体" w:hAnsi="宋体" w:eastAsia="宋体" w:cs="宋体"/>
          <w:sz w:val="24"/>
          <w:szCs w:val="24"/>
        </w:rPr>
      </w:pPr>
    </w:p>
    <w:p>
      <w:pPr>
        <w:spacing w:line="360" w:lineRule="auto"/>
        <w:jc w:val="center"/>
        <w:rPr>
          <w:rFonts w:ascii="宋体" w:hAnsi="宋体" w:eastAsia="宋体" w:cs="宋体"/>
          <w:sz w:val="24"/>
          <w:szCs w:val="24"/>
        </w:rPr>
      </w:pPr>
    </w:p>
    <w:p>
      <w:pPr>
        <w:spacing w:line="360" w:lineRule="auto"/>
        <w:jc w:val="center"/>
        <w:rPr>
          <w:rFonts w:ascii="宋体" w:hAnsi="宋体" w:eastAsia="宋体" w:cs="宋体"/>
          <w:sz w:val="24"/>
          <w:szCs w:val="24"/>
        </w:rPr>
      </w:pPr>
    </w:p>
    <w:p>
      <w:pPr>
        <w:spacing w:line="360" w:lineRule="auto"/>
        <w:jc w:val="center"/>
        <w:rPr>
          <w:rFonts w:ascii="宋体" w:hAnsi="宋体" w:eastAsia="宋体" w:cs="宋体"/>
          <w:sz w:val="24"/>
          <w:szCs w:val="24"/>
        </w:rPr>
      </w:pPr>
    </w:p>
    <w:p>
      <w:pPr>
        <w:spacing w:line="360" w:lineRule="auto"/>
        <w:jc w:val="center"/>
        <w:rPr>
          <w:rFonts w:ascii="宋体" w:hAnsi="宋体" w:eastAsia="宋体" w:cs="宋体"/>
          <w:sz w:val="24"/>
          <w:szCs w:val="24"/>
        </w:rPr>
      </w:pPr>
    </w:p>
    <w:p>
      <w:pPr>
        <w:spacing w:line="360" w:lineRule="auto"/>
        <w:jc w:val="center"/>
        <w:rPr>
          <w:rFonts w:ascii="宋体" w:hAnsi="宋体" w:eastAsia="宋体" w:cs="宋体"/>
          <w:sz w:val="24"/>
          <w:szCs w:val="24"/>
        </w:rPr>
      </w:pPr>
    </w:p>
    <w:p>
      <w:pPr>
        <w:spacing w:line="360" w:lineRule="auto"/>
        <w:jc w:val="center"/>
        <w:rPr>
          <w:rFonts w:ascii="宋体" w:hAnsi="宋体" w:eastAsia="宋体" w:cs="宋体"/>
          <w:sz w:val="24"/>
          <w:szCs w:val="24"/>
        </w:rPr>
      </w:pPr>
    </w:p>
    <w:p>
      <w:pPr>
        <w:spacing w:line="360" w:lineRule="auto"/>
        <w:jc w:val="center"/>
        <w:rPr>
          <w:rFonts w:ascii="宋体" w:hAnsi="宋体" w:eastAsia="宋体" w:cs="宋体"/>
          <w:sz w:val="24"/>
          <w:szCs w:val="24"/>
        </w:rPr>
      </w:pPr>
    </w:p>
    <w:p>
      <w:pPr>
        <w:spacing w:line="360" w:lineRule="auto"/>
        <w:jc w:val="center"/>
        <w:rPr>
          <w:rFonts w:ascii="宋体" w:hAnsi="宋体" w:eastAsia="宋体" w:cs="宋体"/>
          <w:sz w:val="24"/>
          <w:szCs w:val="24"/>
        </w:rPr>
      </w:pPr>
    </w:p>
    <w:p>
      <w:pPr>
        <w:spacing w:line="360" w:lineRule="auto"/>
        <w:jc w:val="center"/>
        <w:rPr>
          <w:rFonts w:ascii="宋体" w:hAnsi="宋体" w:eastAsia="宋体" w:cs="宋体"/>
          <w:sz w:val="24"/>
          <w:szCs w:val="24"/>
        </w:rPr>
      </w:pPr>
      <w:r>
        <w:rPr>
          <w:rFonts w:hint="eastAsia" w:ascii="宋体" w:hAnsi="宋体" w:eastAsia="宋体" w:cs="宋体"/>
          <w:sz w:val="24"/>
          <w:szCs w:val="24"/>
        </w:rPr>
        <w:t>（授权代表身份证复印件正反两面）</w:t>
      </w:r>
    </w:p>
    <w:p>
      <w:pPr>
        <w:spacing w:line="360" w:lineRule="auto"/>
        <w:jc w:val="center"/>
        <w:rPr>
          <w:rFonts w:ascii="宋体" w:hAnsi="宋体" w:eastAsia="宋体" w:cs="宋体"/>
          <w:sz w:val="24"/>
          <w:szCs w:val="24"/>
        </w:rPr>
      </w:pPr>
    </w:p>
    <w:p>
      <w:pPr>
        <w:spacing w:line="360" w:lineRule="auto"/>
        <w:jc w:val="center"/>
        <w:rPr>
          <w:rFonts w:ascii="宋体" w:hAnsi="宋体" w:eastAsia="宋体" w:cs="宋体"/>
          <w:sz w:val="24"/>
          <w:szCs w:val="24"/>
        </w:rPr>
      </w:pPr>
    </w:p>
    <w:p>
      <w:pPr>
        <w:spacing w:line="360" w:lineRule="auto"/>
        <w:jc w:val="center"/>
        <w:rPr>
          <w:rFonts w:ascii="宋体" w:hAnsi="宋体" w:eastAsia="宋体" w:cs="宋体"/>
          <w:sz w:val="24"/>
          <w:szCs w:val="24"/>
        </w:rPr>
      </w:pPr>
    </w:p>
    <w:p>
      <w:pPr>
        <w:spacing w:line="360" w:lineRule="auto"/>
        <w:jc w:val="center"/>
        <w:rPr>
          <w:rFonts w:ascii="宋体" w:hAnsi="宋体" w:eastAsia="宋体" w:cs="宋体"/>
          <w:sz w:val="24"/>
          <w:szCs w:val="24"/>
        </w:rPr>
      </w:pPr>
    </w:p>
    <w:p>
      <w:pPr>
        <w:snapToGrid w:val="0"/>
        <w:spacing w:line="360" w:lineRule="auto"/>
        <w:rPr>
          <w:rFonts w:ascii="宋体" w:hAnsi="宋体" w:eastAsia="宋体" w:cs="宋体"/>
          <w:sz w:val="24"/>
          <w:szCs w:val="24"/>
        </w:rPr>
      </w:pPr>
      <w:r>
        <w:rPr>
          <w:rFonts w:hint="eastAsia" w:ascii="宋体" w:hAnsi="宋体" w:eastAsia="宋体" w:cs="宋体"/>
          <w:sz w:val="24"/>
          <w:szCs w:val="24"/>
        </w:rPr>
        <w:t>供应商全称：</w:t>
      </w:r>
    </w:p>
    <w:p>
      <w:pPr>
        <w:snapToGrid w:val="0"/>
        <w:spacing w:line="360" w:lineRule="auto"/>
        <w:jc w:val="center"/>
        <w:rPr>
          <w:rFonts w:ascii="宋体" w:hAnsi="宋体" w:eastAsia="宋体" w:cs="宋体"/>
          <w:szCs w:val="21"/>
        </w:rPr>
      </w:pPr>
    </w:p>
    <w:p>
      <w:pPr>
        <w:pStyle w:val="14"/>
        <w:spacing w:line="432" w:lineRule="auto"/>
        <w:jc w:val="both"/>
        <w:rPr>
          <w:rStyle w:val="17"/>
          <w:rFonts w:ascii="宋体" w:hAnsi="宋体"/>
          <w:sz w:val="21"/>
          <w:szCs w:val="21"/>
        </w:rPr>
      </w:pPr>
    </w:p>
    <w:p>
      <w:pPr>
        <w:pStyle w:val="14"/>
        <w:spacing w:line="432" w:lineRule="auto"/>
        <w:jc w:val="center"/>
        <w:rPr>
          <w:rStyle w:val="17"/>
          <w:rFonts w:ascii="黑体" w:hAnsi="黑体" w:eastAsia="黑体" w:cs="黑体"/>
          <w:sz w:val="36"/>
          <w:szCs w:val="36"/>
        </w:rPr>
      </w:pPr>
    </w:p>
    <w:p>
      <w:pPr>
        <w:pStyle w:val="14"/>
        <w:spacing w:line="432" w:lineRule="auto"/>
        <w:jc w:val="center"/>
        <w:rPr>
          <w:rStyle w:val="17"/>
          <w:rFonts w:ascii="黑体" w:hAnsi="黑体" w:eastAsia="黑体" w:cs="黑体"/>
          <w:sz w:val="36"/>
          <w:szCs w:val="36"/>
        </w:rPr>
      </w:pPr>
    </w:p>
    <w:p>
      <w:pPr>
        <w:pStyle w:val="14"/>
        <w:spacing w:line="432" w:lineRule="auto"/>
        <w:jc w:val="center"/>
        <w:rPr>
          <w:b/>
          <w:bCs/>
          <w:color w:val="auto"/>
          <w:kern w:val="2"/>
          <w:sz w:val="36"/>
          <w:szCs w:val="36"/>
        </w:rPr>
      </w:pPr>
      <w:r>
        <w:rPr>
          <w:rFonts w:hint="eastAsia"/>
          <w:b/>
          <w:bCs/>
          <w:color w:val="auto"/>
          <w:kern w:val="2"/>
          <w:sz w:val="36"/>
          <w:szCs w:val="36"/>
        </w:rPr>
        <w:t>9、小微企业声明函</w:t>
      </w:r>
    </w:p>
    <w:p>
      <w:pPr>
        <w:pStyle w:val="14"/>
        <w:spacing w:line="432" w:lineRule="auto"/>
        <w:ind w:firstLine="450"/>
        <w:rPr>
          <w:szCs w:val="24"/>
        </w:rPr>
      </w:pPr>
      <w:r>
        <w:rPr>
          <w:rFonts w:hint="eastAsia"/>
          <w:szCs w:val="24"/>
        </w:rPr>
        <w:t>本公司郑重声明，根据《政府采购促进中小企业发展暂行办法》（财库〔2011〕181号）的规定，本公司为______（请填写：小型、微型）企业。即，本公司同时满足以下条件：</w:t>
      </w:r>
    </w:p>
    <w:p>
      <w:pPr>
        <w:pStyle w:val="14"/>
        <w:spacing w:line="432" w:lineRule="auto"/>
        <w:ind w:firstLine="450"/>
        <w:rPr>
          <w:szCs w:val="24"/>
        </w:rPr>
      </w:pPr>
      <w:r>
        <w:rPr>
          <w:rFonts w:hint="eastAsia"/>
          <w:szCs w:val="24"/>
        </w:rPr>
        <w:t>1.根据《工业和信息化部、国家统计局、国家发展和改革委员会、财政部关于印发中小企业划型标准规定的通知》（工信部联企业〔2011〕300号）规定的划分标准，本公司属于______行业的______（请填写：小型、微型）企业。</w:t>
      </w:r>
    </w:p>
    <w:p>
      <w:pPr>
        <w:pStyle w:val="14"/>
        <w:spacing w:line="432" w:lineRule="auto"/>
        <w:ind w:firstLine="450"/>
        <w:rPr>
          <w:szCs w:val="24"/>
        </w:rPr>
      </w:pPr>
      <w:r>
        <w:rPr>
          <w:rFonts w:hint="eastAsia"/>
          <w:szCs w:val="24"/>
        </w:rPr>
        <w:t>2.本公司参加______单位的______项目采购活动提供本企业制造的货物，由本企业承担工程、提供服务，或者提供其他______（请填写：小型、微型）企业制造的货物。本条所称货物不包括使用大中型企业注册商标的货物。</w:t>
      </w:r>
    </w:p>
    <w:p>
      <w:pPr>
        <w:pStyle w:val="14"/>
        <w:spacing w:line="432" w:lineRule="auto"/>
        <w:ind w:firstLine="450"/>
        <w:rPr>
          <w:szCs w:val="24"/>
        </w:rPr>
      </w:pPr>
      <w:r>
        <w:rPr>
          <w:rFonts w:hint="eastAsia"/>
          <w:szCs w:val="24"/>
        </w:rPr>
        <w:t>本公司对上述声明的真实性负责。如有虚假，将依法承担相应责任。</w:t>
      </w:r>
      <w:r>
        <w:rPr>
          <w:rFonts w:hint="eastAsia"/>
          <w:szCs w:val="24"/>
        </w:rPr>
        <w:br w:type="textWrapping"/>
      </w:r>
      <w:r>
        <w:rPr>
          <w:rFonts w:hint="eastAsia"/>
          <w:szCs w:val="24"/>
        </w:rPr>
        <w:t>　　</w:t>
      </w:r>
    </w:p>
    <w:p>
      <w:pPr>
        <w:pStyle w:val="14"/>
        <w:spacing w:line="432" w:lineRule="auto"/>
        <w:ind w:firstLine="450"/>
        <w:rPr>
          <w:szCs w:val="24"/>
        </w:rPr>
      </w:pPr>
      <w:r>
        <w:rPr>
          <w:rFonts w:hint="eastAsia"/>
          <w:szCs w:val="24"/>
        </w:rPr>
        <w:t>企业名称（盖章）：</w:t>
      </w:r>
    </w:p>
    <w:p>
      <w:pPr>
        <w:spacing w:line="360" w:lineRule="auto"/>
        <w:ind w:firstLine="420"/>
        <w:rPr>
          <w:rFonts w:ascii="宋体" w:hAnsi="宋体" w:eastAsia="宋体" w:cs="宋体"/>
          <w:sz w:val="24"/>
          <w:szCs w:val="24"/>
        </w:rPr>
      </w:pPr>
    </w:p>
    <w:p>
      <w:pPr>
        <w:spacing w:line="360" w:lineRule="auto"/>
        <w:ind w:firstLine="420"/>
        <w:rPr>
          <w:rFonts w:ascii="宋体" w:hAnsi="宋体" w:eastAsia="宋体" w:cs="宋体"/>
          <w:sz w:val="24"/>
          <w:szCs w:val="24"/>
        </w:rPr>
      </w:pPr>
      <w:r>
        <w:rPr>
          <w:rFonts w:hint="eastAsia" w:ascii="宋体" w:hAnsi="宋体" w:eastAsia="宋体" w:cs="宋体"/>
          <w:sz w:val="24"/>
          <w:szCs w:val="24"/>
        </w:rPr>
        <w:t>日   期：</w:t>
      </w:r>
    </w:p>
    <w:p>
      <w:pPr>
        <w:spacing w:line="360" w:lineRule="auto"/>
        <w:ind w:firstLine="420"/>
        <w:rPr>
          <w:rFonts w:ascii="宋体" w:hAnsi="宋体" w:eastAsia="宋体" w:cs="宋体"/>
          <w:szCs w:val="21"/>
        </w:rPr>
      </w:pPr>
    </w:p>
    <w:p>
      <w:pPr>
        <w:spacing w:line="360" w:lineRule="auto"/>
        <w:ind w:firstLine="420"/>
        <w:rPr>
          <w:rFonts w:ascii="宋体" w:hAnsi="宋体" w:eastAsia="宋体" w:cs="宋体"/>
          <w:szCs w:val="21"/>
        </w:rPr>
      </w:pPr>
    </w:p>
    <w:p>
      <w:pPr>
        <w:snapToGrid w:val="0"/>
        <w:spacing w:line="360" w:lineRule="auto"/>
        <w:jc w:val="center"/>
        <w:rPr>
          <w:rStyle w:val="17"/>
          <w:rFonts w:ascii="宋体" w:hAnsi="宋体" w:eastAsia="宋体" w:cs="宋体"/>
          <w:sz w:val="21"/>
          <w:szCs w:val="21"/>
        </w:rPr>
      </w:pPr>
      <w:r>
        <w:rPr>
          <w:rFonts w:hint="eastAsia" w:ascii="宋体" w:hAnsi="宋体" w:eastAsia="宋体" w:cs="宋体"/>
          <w:szCs w:val="21"/>
        </w:rPr>
        <w:br w:type="page"/>
      </w:r>
    </w:p>
    <w:p>
      <w:pPr>
        <w:pStyle w:val="14"/>
        <w:spacing w:line="432" w:lineRule="auto"/>
        <w:jc w:val="center"/>
        <w:rPr>
          <w:b/>
          <w:bCs/>
          <w:color w:val="auto"/>
          <w:kern w:val="2"/>
          <w:sz w:val="36"/>
          <w:szCs w:val="36"/>
        </w:rPr>
      </w:pPr>
      <w:r>
        <w:rPr>
          <w:rFonts w:hint="eastAsia"/>
          <w:b/>
          <w:bCs/>
          <w:color w:val="auto"/>
          <w:kern w:val="2"/>
          <w:sz w:val="36"/>
          <w:szCs w:val="36"/>
        </w:rPr>
        <w:t>10.</w:t>
      </w:r>
      <w:bookmarkStart w:id="56" w:name="OLE_LINK13"/>
      <w:bookmarkStart w:id="57" w:name="OLE_LINK14"/>
      <w:r>
        <w:rPr>
          <w:rFonts w:hint="eastAsia"/>
          <w:b/>
          <w:bCs/>
          <w:color w:val="auto"/>
          <w:kern w:val="2"/>
          <w:sz w:val="36"/>
          <w:szCs w:val="36"/>
        </w:rPr>
        <w:t>残疾人福利性单位声明函</w:t>
      </w:r>
    </w:p>
    <w:bookmarkEnd w:id="56"/>
    <w:bookmarkEnd w:id="57"/>
    <w:p>
      <w:pPr>
        <w:spacing w:line="588" w:lineRule="exact"/>
        <w:rPr>
          <w:rFonts w:ascii="仿宋_GB2312" w:eastAsia="仿宋_GB2312"/>
          <w:b/>
          <w:spacing w:val="6"/>
          <w:sz w:val="30"/>
          <w:szCs w:val="30"/>
        </w:rPr>
      </w:pPr>
    </w:p>
    <w:p>
      <w:pPr>
        <w:widowControl/>
        <w:spacing w:before="100" w:beforeAutospacing="1" w:after="100" w:afterAutospacing="1" w:line="432" w:lineRule="auto"/>
        <w:ind w:firstLine="450"/>
        <w:jc w:val="left"/>
        <w:rPr>
          <w:rFonts w:ascii="宋体"/>
          <w:color w:val="000000"/>
          <w:sz w:val="24"/>
        </w:rPr>
      </w:pPr>
      <w:r>
        <w:rPr>
          <w:rFonts w:hint="eastAsia" w:ascii="宋体"/>
          <w:color w:val="000000"/>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color w:val="000000"/>
          <w:sz w:val="24"/>
          <w:u w:val="single"/>
        </w:rPr>
        <w:t xml:space="preserve">   （采购单位名称）</w:t>
      </w:r>
      <w:r>
        <w:rPr>
          <w:rFonts w:hint="eastAsia" w:ascii="宋体"/>
          <w:color w:val="000000"/>
          <w:sz w:val="24"/>
        </w:rPr>
        <w:t>单位的</w:t>
      </w:r>
      <w:r>
        <w:rPr>
          <w:rFonts w:hint="eastAsia" w:ascii="宋体"/>
          <w:color w:val="000000"/>
          <w:sz w:val="24"/>
          <w:u w:val="single"/>
        </w:rPr>
        <w:t xml:space="preserve">   （采购项目名称）</w:t>
      </w:r>
      <w:r>
        <w:rPr>
          <w:rFonts w:hint="eastAsia" w:ascii="宋体"/>
          <w:color w:val="000000"/>
          <w:sz w:val="24"/>
        </w:rPr>
        <w:t>项目采购活动提供本单位制造的货物（由本单位承担工程/提供服务），或者提供其他残疾人福利性单位制造的货物（不包括使用非残疾人福利性单位注册商标的货物）。</w:t>
      </w:r>
    </w:p>
    <w:p>
      <w:pPr>
        <w:widowControl/>
        <w:spacing w:before="100" w:beforeAutospacing="1" w:after="100" w:afterAutospacing="1" w:line="432" w:lineRule="auto"/>
        <w:ind w:firstLine="450"/>
        <w:jc w:val="left"/>
        <w:rPr>
          <w:rFonts w:ascii="宋体"/>
          <w:color w:val="000000"/>
          <w:sz w:val="24"/>
        </w:rPr>
      </w:pPr>
      <w:r>
        <w:rPr>
          <w:rFonts w:hint="eastAsia" w:ascii="宋体"/>
          <w:color w:val="000000"/>
          <w:sz w:val="24"/>
        </w:rPr>
        <w:t>本单位对上述声明的真实性负责。如有虚假，将依法承担相应责任。</w:t>
      </w:r>
    </w:p>
    <w:p>
      <w:pPr>
        <w:widowControl/>
        <w:spacing w:before="100" w:beforeAutospacing="1" w:after="100" w:afterAutospacing="1" w:line="432" w:lineRule="auto"/>
        <w:ind w:firstLine="450"/>
        <w:jc w:val="left"/>
        <w:rPr>
          <w:rFonts w:ascii="宋体"/>
          <w:color w:val="000000"/>
          <w:sz w:val="24"/>
        </w:rPr>
      </w:pPr>
    </w:p>
    <w:p>
      <w:pPr>
        <w:widowControl/>
        <w:spacing w:before="100" w:beforeAutospacing="1" w:after="100" w:afterAutospacing="1" w:line="432" w:lineRule="auto"/>
        <w:ind w:firstLine="450"/>
        <w:jc w:val="left"/>
        <w:rPr>
          <w:rFonts w:ascii="宋体"/>
          <w:color w:val="000000"/>
          <w:sz w:val="24"/>
        </w:rPr>
      </w:pPr>
    </w:p>
    <w:p>
      <w:pPr>
        <w:widowControl/>
        <w:spacing w:before="100" w:beforeAutospacing="1" w:after="100" w:afterAutospacing="1" w:line="432" w:lineRule="auto"/>
        <w:ind w:firstLine="484" w:firstLineChars="200"/>
        <w:jc w:val="left"/>
        <w:rPr>
          <w:rFonts w:ascii="宋体"/>
          <w:color w:val="000000"/>
          <w:sz w:val="24"/>
        </w:rPr>
      </w:pPr>
      <w:r>
        <w:rPr>
          <w:rFonts w:hint="eastAsia" w:ascii="宋体"/>
          <w:color w:val="000000"/>
          <w:sz w:val="24"/>
        </w:rPr>
        <w:t>单位名称（盖章）：</w:t>
      </w:r>
    </w:p>
    <w:p>
      <w:pPr>
        <w:widowControl/>
        <w:spacing w:before="100" w:beforeAutospacing="1" w:after="100" w:afterAutospacing="1" w:line="432" w:lineRule="auto"/>
        <w:ind w:firstLine="450"/>
        <w:jc w:val="left"/>
        <w:rPr>
          <w:rFonts w:ascii="宋体"/>
          <w:sz w:val="24"/>
        </w:rPr>
      </w:pPr>
      <w:r>
        <w:rPr>
          <w:rFonts w:hint="eastAsia" w:ascii="宋体"/>
          <w:color w:val="000000"/>
          <w:sz w:val="24"/>
        </w:rPr>
        <w:t>日  期：</w:t>
      </w:r>
    </w:p>
    <w:p>
      <w:pPr>
        <w:snapToGrid w:val="0"/>
        <w:spacing w:line="360" w:lineRule="auto"/>
        <w:jc w:val="center"/>
        <w:rPr>
          <w:rFonts w:ascii="宋体" w:hAnsi="宋体" w:eastAsia="宋体" w:cs="宋体"/>
          <w:szCs w:val="21"/>
        </w:rPr>
      </w:pPr>
    </w:p>
    <w:p>
      <w:pPr>
        <w:snapToGrid w:val="0"/>
        <w:spacing w:line="360" w:lineRule="auto"/>
        <w:jc w:val="center"/>
        <w:rPr>
          <w:rFonts w:ascii="宋体" w:hAnsi="宋体" w:eastAsia="宋体" w:cs="宋体"/>
          <w:szCs w:val="21"/>
        </w:rPr>
      </w:pPr>
    </w:p>
    <w:p>
      <w:pPr>
        <w:snapToGrid w:val="0"/>
        <w:spacing w:line="360" w:lineRule="auto"/>
        <w:jc w:val="center"/>
        <w:rPr>
          <w:rFonts w:ascii="宋体" w:hAnsi="宋体" w:eastAsia="宋体" w:cs="宋体"/>
          <w:szCs w:val="21"/>
        </w:rPr>
      </w:pPr>
    </w:p>
    <w:p>
      <w:pPr>
        <w:pStyle w:val="2"/>
        <w:ind w:firstLine="212"/>
        <w:rPr>
          <w:rFonts w:ascii="宋体" w:hAnsi="宋体" w:eastAsia="宋体" w:cs="宋体"/>
          <w:szCs w:val="21"/>
        </w:rPr>
      </w:pPr>
    </w:p>
    <w:p>
      <w:pPr>
        <w:pStyle w:val="2"/>
        <w:ind w:firstLine="212"/>
        <w:rPr>
          <w:rFonts w:ascii="宋体" w:hAnsi="宋体" w:eastAsia="宋体" w:cs="宋体"/>
          <w:szCs w:val="21"/>
        </w:rPr>
      </w:pPr>
    </w:p>
    <w:p>
      <w:pPr>
        <w:rPr>
          <w:rFonts w:ascii="宋体" w:hAnsi="宋体" w:eastAsia="宋体" w:cs="宋体"/>
          <w:szCs w:val="21"/>
        </w:rPr>
      </w:pPr>
    </w:p>
    <w:p>
      <w:pPr>
        <w:jc w:val="center"/>
        <w:rPr>
          <w:rStyle w:val="17"/>
          <w:rFonts w:ascii="宋体" w:hAnsi="宋体" w:eastAsia="宋体" w:cs="宋体"/>
          <w:sz w:val="28"/>
          <w:szCs w:val="28"/>
        </w:rPr>
      </w:pPr>
    </w:p>
    <w:p>
      <w:pPr>
        <w:jc w:val="center"/>
        <w:rPr>
          <w:rStyle w:val="17"/>
          <w:rFonts w:ascii="黑体" w:hAnsi="黑体" w:eastAsia="黑体" w:cs="黑体"/>
          <w:sz w:val="30"/>
          <w:szCs w:val="30"/>
        </w:rPr>
      </w:pPr>
    </w:p>
    <w:p>
      <w:pPr>
        <w:jc w:val="center"/>
        <w:rPr>
          <w:rStyle w:val="17"/>
          <w:rFonts w:ascii="黑体" w:hAnsi="黑体" w:eastAsia="黑体" w:cs="黑体"/>
          <w:sz w:val="30"/>
          <w:szCs w:val="30"/>
        </w:rPr>
      </w:pPr>
    </w:p>
    <w:p>
      <w:pPr>
        <w:rPr>
          <w:rStyle w:val="17"/>
          <w:rFonts w:ascii="黑体" w:hAnsi="黑体" w:eastAsia="黑体" w:cs="黑体"/>
          <w:sz w:val="30"/>
          <w:szCs w:val="30"/>
        </w:rPr>
      </w:pPr>
    </w:p>
    <w:p>
      <w:pPr>
        <w:pStyle w:val="14"/>
        <w:spacing w:line="432" w:lineRule="auto"/>
        <w:jc w:val="center"/>
        <w:rPr>
          <w:b/>
          <w:bCs/>
          <w:color w:val="auto"/>
          <w:kern w:val="2"/>
          <w:sz w:val="36"/>
          <w:szCs w:val="36"/>
        </w:rPr>
      </w:pPr>
      <w:r>
        <w:rPr>
          <w:rFonts w:hint="eastAsia"/>
          <w:b/>
          <w:bCs/>
          <w:color w:val="auto"/>
          <w:kern w:val="2"/>
          <w:sz w:val="36"/>
          <w:szCs w:val="36"/>
        </w:rPr>
        <w:t>11.没有重大违法记录的声明</w:t>
      </w:r>
    </w:p>
    <w:p>
      <w:pPr>
        <w:jc w:val="left"/>
        <w:rPr>
          <w:rFonts w:ascii="宋体" w:hAnsi="宋体" w:eastAsia="宋体" w:cs="宋体"/>
          <w:szCs w:val="21"/>
        </w:rPr>
      </w:pPr>
    </w:p>
    <w:p>
      <w:pPr>
        <w:spacing w:line="360" w:lineRule="auto"/>
        <w:ind w:firstLine="484" w:firstLineChars="200"/>
        <w:jc w:val="left"/>
        <w:rPr>
          <w:rFonts w:ascii="宋体" w:hAnsi="宋体" w:eastAsia="宋体" w:cs="宋体"/>
          <w:sz w:val="24"/>
          <w:szCs w:val="24"/>
        </w:rPr>
      </w:pPr>
    </w:p>
    <w:p>
      <w:pPr>
        <w:spacing w:line="360" w:lineRule="auto"/>
        <w:ind w:firstLine="484" w:firstLineChars="200"/>
        <w:jc w:val="left"/>
        <w:rPr>
          <w:rFonts w:ascii="宋体" w:hAnsi="宋体" w:eastAsia="宋体" w:cs="宋体"/>
          <w:sz w:val="24"/>
          <w:szCs w:val="24"/>
        </w:rPr>
      </w:pPr>
    </w:p>
    <w:p>
      <w:pPr>
        <w:spacing w:line="360" w:lineRule="auto"/>
        <w:ind w:firstLine="484" w:firstLineChars="200"/>
        <w:jc w:val="left"/>
        <w:rPr>
          <w:rFonts w:ascii="宋体" w:hAnsi="宋体" w:eastAsia="宋体" w:cs="宋体"/>
          <w:sz w:val="24"/>
          <w:szCs w:val="24"/>
        </w:rPr>
      </w:pPr>
    </w:p>
    <w:p>
      <w:pPr>
        <w:spacing w:line="360" w:lineRule="auto"/>
        <w:ind w:firstLine="484" w:firstLineChars="200"/>
        <w:jc w:val="left"/>
        <w:rPr>
          <w:rFonts w:ascii="宋体" w:hAnsi="宋体" w:eastAsia="宋体" w:cs="宋体"/>
          <w:sz w:val="24"/>
          <w:szCs w:val="24"/>
        </w:rPr>
      </w:pPr>
      <w:r>
        <w:rPr>
          <w:rFonts w:hint="eastAsia" w:ascii="宋体" w:hAnsi="宋体" w:eastAsia="宋体" w:cs="宋体"/>
          <w:sz w:val="24"/>
          <w:szCs w:val="24"/>
        </w:rPr>
        <w:t>我方声明在参加政府采购活动前3年内在经营活动中没有重大违法记录（重大违法记录是指供应商因违法经营收到刑事处罚或者责令停产停业、吊销许可证或者执照、较大数额罚款等行政处罚。） </w:t>
      </w:r>
    </w:p>
    <w:p>
      <w:pPr>
        <w:spacing w:line="360" w:lineRule="auto"/>
        <w:ind w:firstLine="484" w:firstLineChars="200"/>
        <w:jc w:val="left"/>
        <w:rPr>
          <w:rFonts w:ascii="宋体" w:hAnsi="宋体" w:eastAsia="宋体" w:cs="宋体"/>
          <w:sz w:val="24"/>
          <w:szCs w:val="24"/>
        </w:rPr>
      </w:pPr>
    </w:p>
    <w:p>
      <w:pPr>
        <w:spacing w:line="360" w:lineRule="auto"/>
        <w:ind w:firstLine="484" w:firstLineChars="200"/>
        <w:jc w:val="left"/>
        <w:rPr>
          <w:rFonts w:ascii="宋体" w:hAnsi="宋体" w:eastAsia="宋体" w:cs="宋体"/>
          <w:sz w:val="24"/>
          <w:szCs w:val="24"/>
        </w:rPr>
      </w:pPr>
    </w:p>
    <w:p>
      <w:pPr>
        <w:spacing w:line="360" w:lineRule="auto"/>
        <w:ind w:firstLine="484" w:firstLineChars="200"/>
        <w:jc w:val="left"/>
        <w:rPr>
          <w:rFonts w:ascii="宋体" w:hAnsi="宋体" w:eastAsia="宋体" w:cs="宋体"/>
          <w:sz w:val="24"/>
          <w:szCs w:val="24"/>
        </w:rPr>
      </w:pPr>
    </w:p>
    <w:p>
      <w:pPr>
        <w:spacing w:line="360" w:lineRule="auto"/>
        <w:ind w:firstLine="484" w:firstLineChars="200"/>
        <w:jc w:val="left"/>
        <w:rPr>
          <w:rFonts w:ascii="宋体" w:hAnsi="宋体" w:eastAsia="宋体" w:cs="宋体"/>
          <w:sz w:val="24"/>
          <w:szCs w:val="24"/>
        </w:rPr>
      </w:pPr>
    </w:p>
    <w:p>
      <w:pPr>
        <w:spacing w:line="360" w:lineRule="auto"/>
        <w:ind w:firstLine="484" w:firstLineChars="200"/>
        <w:jc w:val="left"/>
        <w:rPr>
          <w:rFonts w:ascii="宋体" w:hAnsi="宋体" w:eastAsia="宋体" w:cs="宋体"/>
          <w:sz w:val="24"/>
          <w:szCs w:val="24"/>
        </w:rPr>
      </w:pPr>
      <w:r>
        <w:rPr>
          <w:rFonts w:hint="eastAsia" w:ascii="宋体" w:hAnsi="宋体" w:eastAsia="宋体" w:cs="宋体"/>
          <w:sz w:val="24"/>
          <w:szCs w:val="24"/>
        </w:rPr>
        <w:t>供应商授权代表签字：</w:t>
      </w:r>
    </w:p>
    <w:p>
      <w:pPr>
        <w:spacing w:line="360" w:lineRule="auto"/>
        <w:ind w:firstLine="484" w:firstLineChars="200"/>
        <w:jc w:val="left"/>
        <w:rPr>
          <w:rFonts w:ascii="宋体" w:hAnsi="宋体" w:eastAsia="宋体" w:cs="宋体"/>
          <w:sz w:val="24"/>
          <w:szCs w:val="24"/>
        </w:rPr>
      </w:pPr>
      <w:r>
        <w:rPr>
          <w:rFonts w:hint="eastAsia" w:ascii="宋体" w:hAnsi="宋体" w:eastAsia="宋体" w:cs="宋体"/>
          <w:sz w:val="24"/>
          <w:szCs w:val="24"/>
        </w:rPr>
        <w:t>供应商名称（盖公章）：</w:t>
      </w:r>
    </w:p>
    <w:p>
      <w:pPr>
        <w:ind w:left="483" w:leftChars="228" w:firstLine="7986" w:firstLineChars="3300"/>
        <w:jc w:val="left"/>
        <w:rPr>
          <w:rFonts w:ascii="宋体" w:hAnsi="宋体" w:eastAsia="宋体" w:cs="宋体"/>
          <w:sz w:val="24"/>
          <w:szCs w:val="24"/>
        </w:rPr>
      </w:pPr>
      <w:r>
        <w:rPr>
          <w:rFonts w:hint="eastAsia" w:ascii="宋体" w:hAnsi="宋体" w:eastAsia="宋体" w:cs="宋体"/>
          <w:sz w:val="24"/>
          <w:szCs w:val="24"/>
        </w:rPr>
        <w:t xml:space="preserve"> </w:t>
      </w:r>
    </w:p>
    <w:p>
      <w:pPr>
        <w:ind w:left="483" w:leftChars="228" w:firstLine="7986" w:firstLineChars="3300"/>
        <w:jc w:val="left"/>
        <w:rPr>
          <w:rFonts w:ascii="宋体" w:hAnsi="宋体" w:eastAsia="宋体" w:cs="宋体"/>
          <w:sz w:val="24"/>
          <w:szCs w:val="24"/>
        </w:rPr>
      </w:pPr>
    </w:p>
    <w:p>
      <w:pPr>
        <w:jc w:val="right"/>
        <w:rPr>
          <w:rFonts w:ascii="宋体" w:hAnsi="宋体" w:eastAsia="宋体" w:cs="宋体"/>
          <w:sz w:val="24"/>
          <w:szCs w:val="24"/>
        </w:rPr>
      </w:pPr>
    </w:p>
    <w:p>
      <w:pPr>
        <w:jc w:val="right"/>
        <w:rPr>
          <w:rFonts w:ascii="宋体" w:hAnsi="宋体" w:eastAsia="宋体" w:cs="宋体"/>
          <w:sz w:val="24"/>
          <w:szCs w:val="24"/>
        </w:rPr>
      </w:pPr>
    </w:p>
    <w:p>
      <w:pPr>
        <w:jc w:val="right"/>
        <w:rPr>
          <w:rFonts w:ascii="宋体" w:hAnsi="宋体" w:eastAsia="宋体" w:cs="宋体"/>
          <w:sz w:val="24"/>
          <w:szCs w:val="24"/>
        </w:rPr>
      </w:pPr>
    </w:p>
    <w:p>
      <w:pPr>
        <w:jc w:val="right"/>
        <w:rPr>
          <w:rFonts w:ascii="黑体" w:hAnsi="黑体" w:eastAsia="黑体" w:cs="黑体"/>
          <w:b/>
          <w:kern w:val="44"/>
          <w:sz w:val="36"/>
          <w:szCs w:val="36"/>
        </w:rPr>
      </w:pPr>
      <w:r>
        <w:rPr>
          <w:rFonts w:hint="eastAsia" w:ascii="宋体" w:hAnsi="宋体" w:eastAsia="宋体" w:cs="宋体"/>
          <w:sz w:val="24"/>
          <w:szCs w:val="24"/>
        </w:rPr>
        <w:t>日期：   年    月    日</w:t>
      </w:r>
      <w:bookmarkStart w:id="58" w:name="_Toc16205"/>
      <w:bookmarkStart w:id="59" w:name="_Toc478828309"/>
    </w:p>
    <w:p>
      <w:pPr>
        <w:keepNext/>
        <w:keepLines/>
        <w:widowControl/>
        <w:tabs>
          <w:tab w:val="left" w:pos="720"/>
        </w:tabs>
        <w:spacing w:before="120" w:after="120" w:line="360" w:lineRule="auto"/>
        <w:jc w:val="center"/>
        <w:outlineLvl w:val="0"/>
        <w:rPr>
          <w:rFonts w:ascii="黑体" w:hAnsi="黑体" w:eastAsia="黑体" w:cs="黑体"/>
          <w:b/>
          <w:kern w:val="44"/>
          <w:sz w:val="36"/>
          <w:szCs w:val="36"/>
        </w:rPr>
      </w:pPr>
    </w:p>
    <w:p>
      <w:pPr>
        <w:keepNext/>
        <w:keepLines/>
        <w:widowControl/>
        <w:tabs>
          <w:tab w:val="left" w:pos="720"/>
        </w:tabs>
        <w:spacing w:before="120" w:after="120" w:line="360" w:lineRule="auto"/>
        <w:outlineLvl w:val="0"/>
        <w:rPr>
          <w:rFonts w:ascii="黑体" w:hAnsi="黑体" w:eastAsia="黑体" w:cs="黑体"/>
          <w:b/>
          <w:kern w:val="44"/>
          <w:sz w:val="36"/>
          <w:szCs w:val="36"/>
        </w:rPr>
      </w:pPr>
    </w:p>
    <w:p>
      <w:pPr>
        <w:keepNext/>
        <w:keepLines/>
        <w:widowControl/>
        <w:tabs>
          <w:tab w:val="left" w:pos="720"/>
        </w:tabs>
        <w:spacing w:before="120" w:after="120" w:line="360" w:lineRule="auto"/>
        <w:jc w:val="center"/>
        <w:outlineLvl w:val="0"/>
        <w:rPr>
          <w:rFonts w:ascii="黑体" w:hAnsi="黑体" w:eastAsia="黑体" w:cs="黑体"/>
          <w:b/>
          <w:kern w:val="44"/>
          <w:sz w:val="36"/>
          <w:szCs w:val="36"/>
        </w:rPr>
      </w:pPr>
    </w:p>
    <w:p>
      <w:pPr>
        <w:keepNext/>
        <w:keepLines/>
        <w:widowControl/>
        <w:tabs>
          <w:tab w:val="left" w:pos="720"/>
        </w:tabs>
        <w:spacing w:before="120" w:after="120" w:line="360" w:lineRule="auto"/>
        <w:jc w:val="center"/>
        <w:outlineLvl w:val="0"/>
        <w:rPr>
          <w:rFonts w:ascii="黑体" w:hAnsi="黑体" w:eastAsia="黑体" w:cs="黑体"/>
          <w:b/>
          <w:kern w:val="44"/>
          <w:sz w:val="36"/>
          <w:szCs w:val="36"/>
        </w:rPr>
      </w:pPr>
    </w:p>
    <w:p>
      <w:pPr>
        <w:keepNext/>
        <w:keepLines/>
        <w:widowControl/>
        <w:tabs>
          <w:tab w:val="left" w:pos="720"/>
        </w:tabs>
        <w:spacing w:before="120" w:after="120" w:line="360" w:lineRule="auto"/>
        <w:jc w:val="center"/>
        <w:outlineLvl w:val="0"/>
        <w:rPr>
          <w:rFonts w:ascii="黑体" w:hAnsi="黑体" w:eastAsia="黑体" w:cs="黑体"/>
          <w:b/>
          <w:kern w:val="44"/>
          <w:sz w:val="36"/>
          <w:szCs w:val="36"/>
        </w:rPr>
      </w:pPr>
    </w:p>
    <w:p>
      <w:pPr>
        <w:keepNext/>
        <w:keepLines/>
        <w:widowControl/>
        <w:tabs>
          <w:tab w:val="left" w:pos="720"/>
        </w:tabs>
        <w:spacing w:before="120" w:after="120" w:line="360" w:lineRule="auto"/>
        <w:jc w:val="center"/>
        <w:outlineLvl w:val="0"/>
        <w:rPr>
          <w:rFonts w:ascii="黑体" w:hAnsi="黑体" w:eastAsia="黑体" w:cs="黑体"/>
          <w:b/>
          <w:kern w:val="44"/>
          <w:sz w:val="36"/>
          <w:szCs w:val="36"/>
        </w:rPr>
      </w:pPr>
    </w:p>
    <w:p>
      <w:pPr>
        <w:pStyle w:val="2"/>
        <w:ind w:firstLine="212"/>
      </w:pPr>
    </w:p>
    <w:p>
      <w:pPr>
        <w:keepNext/>
        <w:keepLines/>
        <w:widowControl/>
        <w:tabs>
          <w:tab w:val="left" w:pos="720"/>
        </w:tabs>
        <w:spacing w:before="120" w:after="120" w:line="360" w:lineRule="auto"/>
        <w:jc w:val="center"/>
        <w:outlineLvl w:val="0"/>
        <w:rPr>
          <w:rFonts w:ascii="黑体" w:hAnsi="黑体" w:eastAsia="黑体" w:cs="黑体"/>
          <w:b/>
          <w:kern w:val="44"/>
          <w:sz w:val="36"/>
          <w:szCs w:val="36"/>
        </w:rPr>
      </w:pPr>
      <w:r>
        <w:rPr>
          <w:rFonts w:ascii="黑体" w:hAnsi="黑体" w:eastAsia="黑体" w:cs="黑体"/>
          <w:b/>
          <w:kern w:val="44"/>
          <w:sz w:val="36"/>
          <w:szCs w:val="36"/>
        </w:rPr>
        <w:t>第</w:t>
      </w:r>
      <w:r>
        <w:rPr>
          <w:rFonts w:hint="eastAsia" w:ascii="黑体" w:hAnsi="黑体" w:eastAsia="黑体" w:cs="黑体"/>
          <w:b/>
          <w:kern w:val="44"/>
          <w:sz w:val="36"/>
          <w:szCs w:val="36"/>
        </w:rPr>
        <w:t>六</w:t>
      </w:r>
      <w:r>
        <w:rPr>
          <w:rFonts w:ascii="黑体" w:hAnsi="黑体" w:eastAsia="黑体" w:cs="黑体"/>
          <w:b/>
          <w:kern w:val="44"/>
          <w:sz w:val="36"/>
          <w:szCs w:val="36"/>
        </w:rPr>
        <w:t>部分</w:t>
      </w:r>
      <w:r>
        <w:rPr>
          <w:rFonts w:hint="eastAsia" w:ascii="黑体" w:hAnsi="黑体" w:eastAsia="黑体" w:cs="黑体"/>
          <w:b/>
          <w:kern w:val="44"/>
          <w:sz w:val="36"/>
          <w:szCs w:val="36"/>
        </w:rPr>
        <w:t xml:space="preserve">  竞争性磋商最后报价书</w:t>
      </w:r>
      <w:bookmarkEnd w:id="58"/>
      <w:bookmarkEnd w:id="59"/>
    </w:p>
    <w:p>
      <w:pPr>
        <w:spacing w:line="500" w:lineRule="exact"/>
        <w:ind w:firstLine="645"/>
        <w:rPr>
          <w:rFonts w:ascii="微软雅黑" w:hAnsi="微软雅黑" w:eastAsia="微软雅黑" w:cs="微软雅黑"/>
          <w:b/>
          <w:bCs/>
          <w:sz w:val="32"/>
          <w:szCs w:val="32"/>
        </w:rPr>
      </w:pPr>
    </w:p>
    <w:p>
      <w:pPr>
        <w:spacing w:line="500" w:lineRule="exact"/>
        <w:ind w:left="2161" w:leftChars="295" w:hanging="1536" w:hangingChars="545"/>
        <w:rPr>
          <w:rFonts w:ascii="微软雅黑" w:hAnsi="微软雅黑" w:eastAsia="微软雅黑" w:cs="微软雅黑"/>
          <w:sz w:val="28"/>
          <w:szCs w:val="28"/>
        </w:rPr>
      </w:pPr>
    </w:p>
    <w:p>
      <w:pPr>
        <w:spacing w:line="500" w:lineRule="exact"/>
        <w:ind w:left="1943" w:leftChars="295" w:hanging="1318" w:hangingChars="545"/>
        <w:rPr>
          <w:rFonts w:ascii="宋体" w:hAnsi="宋体" w:eastAsia="宋体" w:cs="宋体"/>
          <w:sz w:val="24"/>
          <w:szCs w:val="24"/>
        </w:rPr>
      </w:pPr>
      <w:r>
        <w:rPr>
          <w:rFonts w:hint="eastAsia" w:ascii="宋体" w:hAnsi="宋体" w:eastAsia="宋体" w:cs="宋体"/>
          <w:sz w:val="24"/>
          <w:szCs w:val="24"/>
        </w:rPr>
        <w:t>项目明称：XXXX 项目</w:t>
      </w:r>
    </w:p>
    <w:p>
      <w:pPr>
        <w:spacing w:line="500" w:lineRule="exact"/>
        <w:ind w:left="1943" w:leftChars="295" w:hanging="1318" w:hangingChars="545"/>
        <w:rPr>
          <w:rFonts w:ascii="宋体" w:hAnsi="宋体" w:eastAsia="宋体" w:cs="宋体"/>
          <w:sz w:val="24"/>
          <w:szCs w:val="24"/>
        </w:rPr>
      </w:pPr>
    </w:p>
    <w:p>
      <w:pPr>
        <w:spacing w:line="500" w:lineRule="exact"/>
        <w:ind w:left="1943" w:leftChars="295" w:hanging="1318" w:hangingChars="545"/>
        <w:rPr>
          <w:rFonts w:ascii="宋体" w:hAnsi="宋体" w:eastAsia="宋体" w:cs="宋体"/>
          <w:sz w:val="24"/>
          <w:szCs w:val="24"/>
        </w:rPr>
      </w:pPr>
      <w:r>
        <w:rPr>
          <w:rFonts w:hint="eastAsia" w:ascii="宋体" w:hAnsi="宋体" w:eastAsia="宋体" w:cs="宋体"/>
          <w:sz w:val="24"/>
          <w:szCs w:val="24"/>
        </w:rPr>
        <w:t>项目编号：（XXXX ）</w:t>
      </w:r>
    </w:p>
    <w:p>
      <w:pPr>
        <w:spacing w:line="500" w:lineRule="exact"/>
        <w:ind w:firstLine="425"/>
        <w:rPr>
          <w:rFonts w:ascii="宋体" w:hAnsi="宋体" w:eastAsia="宋体" w:cs="宋体"/>
          <w:sz w:val="24"/>
          <w:szCs w:val="24"/>
        </w:rPr>
      </w:pPr>
    </w:p>
    <w:p>
      <w:pPr>
        <w:spacing w:line="500" w:lineRule="exact"/>
        <w:ind w:firstLine="425"/>
        <w:rPr>
          <w:rFonts w:ascii="宋体" w:hAnsi="宋体" w:eastAsia="宋体" w:cs="宋体"/>
          <w:sz w:val="24"/>
          <w:szCs w:val="24"/>
        </w:rPr>
      </w:pPr>
    </w:p>
    <w:p>
      <w:pPr>
        <w:spacing w:line="500" w:lineRule="exact"/>
        <w:ind w:firstLine="425"/>
        <w:rPr>
          <w:rFonts w:ascii="宋体" w:hAnsi="宋体" w:eastAsia="宋体" w:cs="宋体"/>
          <w:sz w:val="24"/>
          <w:szCs w:val="24"/>
        </w:rPr>
      </w:pPr>
    </w:p>
    <w:p>
      <w:pPr>
        <w:spacing w:line="500" w:lineRule="exact"/>
        <w:ind w:firstLine="425"/>
        <w:rPr>
          <w:rFonts w:ascii="宋体" w:hAnsi="宋体" w:eastAsia="宋体" w:cs="宋体"/>
          <w:sz w:val="24"/>
          <w:szCs w:val="24"/>
        </w:rPr>
      </w:pPr>
    </w:p>
    <w:p>
      <w:pPr>
        <w:spacing w:line="500" w:lineRule="exact"/>
        <w:ind w:firstLine="3025" w:firstLineChars="1250"/>
        <w:rPr>
          <w:rFonts w:ascii="宋体" w:hAnsi="宋体" w:eastAsia="宋体" w:cs="宋体"/>
          <w:sz w:val="24"/>
          <w:szCs w:val="24"/>
        </w:rPr>
      </w:pPr>
      <w:r>
        <w:rPr>
          <w:rFonts w:hint="eastAsia" w:ascii="宋体" w:hAnsi="宋体" w:eastAsia="宋体" w:cs="宋体"/>
          <w:sz w:val="24"/>
          <w:szCs w:val="24"/>
        </w:rPr>
        <w:t xml:space="preserve">供应商全称：                      </w:t>
      </w:r>
    </w:p>
    <w:p>
      <w:pPr>
        <w:spacing w:line="500" w:lineRule="exact"/>
        <w:ind w:firstLine="3025" w:firstLineChars="1250"/>
        <w:rPr>
          <w:rFonts w:ascii="宋体" w:hAnsi="宋体" w:eastAsia="宋体" w:cs="宋体"/>
          <w:sz w:val="24"/>
          <w:szCs w:val="24"/>
        </w:rPr>
      </w:pPr>
    </w:p>
    <w:p>
      <w:pPr>
        <w:spacing w:line="500" w:lineRule="exact"/>
        <w:ind w:firstLine="3025" w:firstLineChars="1250"/>
        <w:rPr>
          <w:rFonts w:ascii="宋体" w:hAnsi="宋体" w:eastAsia="宋体" w:cs="宋体"/>
          <w:sz w:val="24"/>
          <w:szCs w:val="24"/>
        </w:rPr>
      </w:pPr>
    </w:p>
    <w:p>
      <w:pPr>
        <w:spacing w:line="500" w:lineRule="exact"/>
        <w:ind w:firstLine="3025" w:firstLineChars="1250"/>
        <w:rPr>
          <w:rFonts w:ascii="宋体" w:hAnsi="宋体" w:eastAsia="宋体" w:cs="宋体"/>
          <w:sz w:val="24"/>
          <w:szCs w:val="24"/>
        </w:rPr>
      </w:pPr>
    </w:p>
    <w:p>
      <w:pPr>
        <w:spacing w:line="500" w:lineRule="exact"/>
        <w:ind w:firstLine="3025" w:firstLineChars="1250"/>
        <w:rPr>
          <w:rFonts w:ascii="宋体" w:hAnsi="宋体" w:eastAsia="宋体" w:cs="宋体"/>
          <w:sz w:val="24"/>
          <w:szCs w:val="24"/>
        </w:rPr>
      </w:pPr>
    </w:p>
    <w:p>
      <w:pPr>
        <w:spacing w:line="500" w:lineRule="exact"/>
        <w:ind w:firstLine="3025" w:firstLineChars="1250"/>
        <w:rPr>
          <w:rFonts w:ascii="宋体" w:hAnsi="宋体" w:eastAsia="宋体" w:cs="宋体"/>
          <w:sz w:val="24"/>
          <w:szCs w:val="24"/>
        </w:rPr>
      </w:pPr>
      <w:r>
        <w:rPr>
          <w:rFonts w:hint="eastAsia" w:ascii="宋体" w:hAnsi="宋体" w:eastAsia="宋体" w:cs="宋体"/>
          <w:sz w:val="24"/>
          <w:szCs w:val="24"/>
        </w:rPr>
        <w:t xml:space="preserve">法定代表人或授权代表签字：               </w:t>
      </w:r>
    </w:p>
    <w:p>
      <w:pPr>
        <w:spacing w:line="500" w:lineRule="exact"/>
        <w:rPr>
          <w:rFonts w:ascii="宋体" w:hAnsi="宋体" w:eastAsia="宋体" w:cs="宋体"/>
          <w:sz w:val="24"/>
          <w:szCs w:val="24"/>
        </w:rPr>
      </w:pPr>
    </w:p>
    <w:p>
      <w:pPr>
        <w:spacing w:line="500" w:lineRule="exact"/>
        <w:ind w:firstLine="426"/>
        <w:jc w:val="center"/>
        <w:rPr>
          <w:rFonts w:ascii="微软雅黑" w:hAnsi="微软雅黑" w:eastAsia="微软雅黑" w:cs="微软雅黑"/>
          <w:b/>
          <w:bCs/>
          <w:kern w:val="0"/>
          <w:sz w:val="44"/>
          <w:szCs w:val="44"/>
        </w:rPr>
      </w:pPr>
      <w:r>
        <w:rPr>
          <w:rFonts w:hint="eastAsia" w:ascii="宋体" w:hAnsi="宋体" w:eastAsia="宋体" w:cs="宋体"/>
          <w:b/>
          <w:bCs/>
          <w:sz w:val="24"/>
          <w:szCs w:val="24"/>
        </w:rPr>
        <w:t xml:space="preserve">                                                  </w:t>
      </w:r>
      <w:r>
        <w:rPr>
          <w:rFonts w:hint="eastAsia" w:ascii="宋体" w:hAnsi="宋体" w:eastAsia="宋体" w:cs="宋体"/>
          <w:sz w:val="24"/>
          <w:szCs w:val="24"/>
        </w:rPr>
        <w:t>2020 年   月    日</w:t>
      </w:r>
      <w:r>
        <w:rPr>
          <w:szCs w:val="36"/>
        </w:rPr>
        <w:br w:type="page"/>
      </w:r>
      <w:r>
        <w:rPr>
          <w:rFonts w:hint="eastAsia" w:ascii="黑体" w:hAnsi="黑体" w:eastAsia="黑体"/>
          <w:b/>
          <w:bCs/>
          <w:kern w:val="0"/>
          <w:sz w:val="44"/>
          <w:szCs w:val="44"/>
        </w:rPr>
        <w:t>竞争性磋商最后报价</w:t>
      </w:r>
    </w:p>
    <w:p>
      <w:pPr>
        <w:spacing w:line="500" w:lineRule="exact"/>
        <w:ind w:firstLine="725"/>
        <w:rPr>
          <w:rFonts w:ascii="微软雅黑" w:hAnsi="微软雅黑" w:eastAsia="微软雅黑" w:cs="微软雅黑"/>
          <w:b/>
          <w:bCs/>
          <w:kern w:val="0"/>
          <w:sz w:val="24"/>
          <w:szCs w:val="24"/>
        </w:rPr>
      </w:pPr>
    </w:p>
    <w:p>
      <w:pPr>
        <w:spacing w:line="500" w:lineRule="exact"/>
        <w:ind w:firstLine="425"/>
        <w:rPr>
          <w:rFonts w:ascii="宋体" w:hAnsi="宋体" w:cs="微软雅黑"/>
          <w:kern w:val="0"/>
          <w:sz w:val="24"/>
          <w:szCs w:val="24"/>
        </w:rPr>
      </w:pPr>
      <w:r>
        <w:rPr>
          <w:rFonts w:hint="eastAsia" w:ascii="宋体" w:hAnsi="宋体" w:cs="微软雅黑"/>
          <w:kern w:val="0"/>
          <w:sz w:val="24"/>
          <w:szCs w:val="24"/>
        </w:rPr>
        <w:t>正信伟业工程咨询管理有限公司 ：</w:t>
      </w:r>
    </w:p>
    <w:p>
      <w:pPr>
        <w:spacing w:line="500" w:lineRule="exact"/>
        <w:ind w:firstLine="605" w:firstLineChars="250"/>
        <w:rPr>
          <w:rFonts w:ascii="宋体" w:hAnsi="宋体" w:cs="微软雅黑"/>
          <w:kern w:val="0"/>
          <w:sz w:val="24"/>
          <w:szCs w:val="24"/>
        </w:rPr>
      </w:pPr>
    </w:p>
    <w:p>
      <w:pPr>
        <w:spacing w:line="500" w:lineRule="exact"/>
        <w:ind w:firstLine="484" w:firstLineChars="200"/>
        <w:rPr>
          <w:rFonts w:ascii="宋体" w:hAnsi="宋体" w:cs="微软雅黑"/>
          <w:kern w:val="0"/>
          <w:sz w:val="24"/>
          <w:szCs w:val="24"/>
        </w:rPr>
      </w:pPr>
      <w:r>
        <w:rPr>
          <w:rFonts w:hint="eastAsia" w:ascii="宋体" w:hAnsi="宋体" w:cs="微软雅黑"/>
          <w:kern w:val="0"/>
          <w:sz w:val="24"/>
          <w:szCs w:val="24"/>
          <w:u w:val="single"/>
        </w:rPr>
        <w:t xml:space="preserve">                      （供应商全称）</w:t>
      </w:r>
      <w:r>
        <w:rPr>
          <w:rFonts w:hint="eastAsia" w:ascii="宋体" w:hAnsi="宋体" w:cs="微软雅黑"/>
          <w:kern w:val="0"/>
          <w:sz w:val="24"/>
          <w:szCs w:val="24"/>
        </w:rPr>
        <w:t>授权</w:t>
      </w:r>
      <w:r>
        <w:rPr>
          <w:rFonts w:hint="eastAsia" w:ascii="宋体" w:hAnsi="宋体" w:cs="微软雅黑"/>
          <w:kern w:val="0"/>
          <w:sz w:val="24"/>
          <w:szCs w:val="24"/>
          <w:u w:val="single"/>
        </w:rPr>
        <w:t xml:space="preserve">                 （授权代表姓名）              （职务、职称）</w:t>
      </w:r>
      <w:r>
        <w:rPr>
          <w:rFonts w:hint="eastAsia" w:ascii="宋体" w:hAnsi="宋体" w:cs="微软雅黑"/>
          <w:kern w:val="0"/>
          <w:sz w:val="24"/>
          <w:szCs w:val="24"/>
        </w:rPr>
        <w:t>为授权代表，参加贵方组织的</w:t>
      </w:r>
      <w:r>
        <w:rPr>
          <w:rFonts w:hint="eastAsia" w:ascii="宋体" w:hAnsi="宋体" w:cs="微软雅黑"/>
          <w:kern w:val="0"/>
          <w:sz w:val="24"/>
          <w:szCs w:val="24"/>
          <w:u w:val="single"/>
        </w:rPr>
        <w:t xml:space="preserve">      （XXXX 项目、采购编号XXXX )</w:t>
      </w:r>
      <w:r>
        <w:rPr>
          <w:rFonts w:hint="eastAsia" w:ascii="宋体" w:hAnsi="宋体" w:cs="微软雅黑"/>
          <w:kern w:val="0"/>
          <w:sz w:val="24"/>
          <w:szCs w:val="24"/>
        </w:rPr>
        <w:t>竞争性磋商的有关活动，并对该项目进行最后报价。</w:t>
      </w:r>
    </w:p>
    <w:p>
      <w:pPr>
        <w:spacing w:line="500" w:lineRule="exact"/>
        <w:ind w:firstLine="363" w:firstLineChars="150"/>
        <w:rPr>
          <w:rFonts w:ascii="宋体" w:hAnsi="宋体" w:cs="微软雅黑"/>
          <w:kern w:val="0"/>
          <w:sz w:val="24"/>
          <w:szCs w:val="24"/>
        </w:rPr>
      </w:pPr>
      <w:r>
        <w:rPr>
          <w:rFonts w:hint="eastAsia" w:ascii="宋体" w:hAnsi="宋体" w:cs="微软雅黑"/>
          <w:kern w:val="0"/>
          <w:sz w:val="24"/>
          <w:szCs w:val="24"/>
        </w:rPr>
        <w:t>1、提供最后报价书正本1份、副本2份；</w:t>
      </w:r>
    </w:p>
    <w:p>
      <w:pPr>
        <w:spacing w:line="500" w:lineRule="exact"/>
        <w:ind w:firstLine="363" w:firstLineChars="150"/>
        <w:rPr>
          <w:rFonts w:ascii="宋体" w:hAnsi="宋体" w:cs="微软雅黑"/>
          <w:kern w:val="0"/>
          <w:sz w:val="24"/>
          <w:szCs w:val="24"/>
        </w:rPr>
      </w:pPr>
      <w:r>
        <w:rPr>
          <w:rFonts w:hint="eastAsia" w:ascii="宋体" w:hAnsi="宋体" w:cs="微软雅黑"/>
          <w:kern w:val="0"/>
          <w:sz w:val="24"/>
          <w:szCs w:val="24"/>
        </w:rPr>
        <w:t>2、最后报价：</w:t>
      </w:r>
      <w:r>
        <w:rPr>
          <w:rFonts w:hint="eastAsia" w:ascii="宋体" w:hAnsi="宋体" w:cs="微软雅黑"/>
          <w:kern w:val="0"/>
          <w:sz w:val="24"/>
          <w:szCs w:val="24"/>
          <w:u w:val="single"/>
        </w:rPr>
        <w:t>（小写）               元人民币</w:t>
      </w:r>
      <w:r>
        <w:rPr>
          <w:rFonts w:hint="eastAsia" w:ascii="宋体" w:hAnsi="宋体" w:cs="微软雅黑"/>
          <w:kern w:val="0"/>
          <w:sz w:val="24"/>
          <w:szCs w:val="24"/>
        </w:rPr>
        <w:t>。</w:t>
      </w:r>
    </w:p>
    <w:p>
      <w:pPr>
        <w:spacing w:line="500" w:lineRule="exact"/>
        <w:ind w:firstLine="363" w:firstLineChars="150"/>
        <w:rPr>
          <w:rFonts w:ascii="宋体" w:hAnsi="宋体" w:cs="微软雅黑"/>
          <w:kern w:val="0"/>
          <w:sz w:val="24"/>
          <w:szCs w:val="24"/>
        </w:rPr>
      </w:pPr>
      <w:r>
        <w:rPr>
          <w:rFonts w:hint="eastAsia" w:ascii="宋体" w:hAnsi="宋体" w:cs="微软雅黑"/>
          <w:kern w:val="0"/>
          <w:sz w:val="24"/>
          <w:szCs w:val="24"/>
        </w:rPr>
        <w:t xml:space="preserve">             </w:t>
      </w:r>
      <w:r>
        <w:rPr>
          <w:rFonts w:hint="eastAsia" w:ascii="宋体" w:hAnsi="宋体" w:cs="微软雅黑"/>
          <w:kern w:val="0"/>
          <w:sz w:val="24"/>
          <w:szCs w:val="24"/>
          <w:u w:val="single"/>
        </w:rPr>
        <w:t>（大写）               元人民币</w:t>
      </w:r>
      <w:r>
        <w:rPr>
          <w:rFonts w:hint="eastAsia" w:ascii="宋体" w:hAnsi="宋体" w:cs="微软雅黑"/>
          <w:kern w:val="0"/>
          <w:sz w:val="24"/>
          <w:szCs w:val="24"/>
        </w:rPr>
        <w:t>。</w:t>
      </w:r>
    </w:p>
    <w:p>
      <w:pPr>
        <w:spacing w:line="500" w:lineRule="exact"/>
        <w:ind w:firstLine="363" w:firstLineChars="150"/>
        <w:rPr>
          <w:rFonts w:ascii="宋体" w:hAnsi="宋体" w:cs="微软雅黑"/>
          <w:kern w:val="0"/>
          <w:sz w:val="24"/>
          <w:szCs w:val="24"/>
        </w:rPr>
      </w:pPr>
      <w:r>
        <w:rPr>
          <w:rFonts w:hint="eastAsia" w:ascii="宋体" w:hAnsi="宋体" w:cs="微软雅黑"/>
          <w:kern w:val="0"/>
          <w:sz w:val="24"/>
          <w:szCs w:val="24"/>
        </w:rPr>
        <w:t>3、合同履行期限：</w:t>
      </w:r>
      <w:r>
        <w:rPr>
          <w:rFonts w:hint="eastAsia" w:ascii="宋体" w:hAnsi="宋体" w:cs="微软雅黑"/>
          <w:kern w:val="0"/>
          <w:sz w:val="24"/>
          <w:szCs w:val="24"/>
          <w:u w:val="single"/>
        </w:rPr>
        <w:t xml:space="preserve">                                </w:t>
      </w:r>
      <w:r>
        <w:rPr>
          <w:rFonts w:hint="eastAsia" w:ascii="宋体" w:hAnsi="宋体" w:cs="微软雅黑"/>
          <w:kern w:val="0"/>
          <w:sz w:val="24"/>
          <w:szCs w:val="24"/>
        </w:rPr>
        <w:t xml:space="preserve"> 。</w:t>
      </w:r>
    </w:p>
    <w:p>
      <w:pPr>
        <w:spacing w:line="500" w:lineRule="exact"/>
        <w:ind w:firstLine="363" w:firstLineChars="150"/>
        <w:rPr>
          <w:rFonts w:ascii="宋体" w:hAnsi="宋体" w:cs="微软雅黑"/>
          <w:kern w:val="0"/>
          <w:sz w:val="24"/>
          <w:szCs w:val="24"/>
        </w:rPr>
      </w:pPr>
      <w:r>
        <w:rPr>
          <w:rFonts w:hint="eastAsia" w:ascii="宋体" w:hAnsi="宋体" w:cs="微软雅黑"/>
          <w:kern w:val="0"/>
          <w:sz w:val="24"/>
          <w:szCs w:val="24"/>
        </w:rPr>
        <w:t>4、保证遵守竞争性磋商文件规定；</w:t>
      </w:r>
    </w:p>
    <w:p>
      <w:pPr>
        <w:pStyle w:val="8"/>
        <w:spacing w:line="500" w:lineRule="exact"/>
        <w:ind w:firstLine="363" w:firstLineChars="150"/>
        <w:rPr>
          <w:rFonts w:ascii="宋体" w:hAnsi="宋体" w:eastAsia="宋体" w:cs="微软雅黑"/>
          <w:sz w:val="24"/>
          <w:szCs w:val="24"/>
        </w:rPr>
      </w:pPr>
      <w:r>
        <w:rPr>
          <w:rFonts w:hint="eastAsia" w:ascii="宋体" w:hAnsi="宋体" w:eastAsia="宋体" w:cs="微软雅黑"/>
          <w:sz w:val="24"/>
          <w:szCs w:val="24"/>
        </w:rPr>
        <w:t>5、保证严格执行甲乙双方所签订的《政府合同》，并承担《政府合同》规定的责任义务；</w:t>
      </w:r>
    </w:p>
    <w:p>
      <w:pPr>
        <w:pStyle w:val="10"/>
        <w:spacing w:line="500" w:lineRule="exact"/>
        <w:ind w:left="0" w:firstLine="363" w:firstLineChars="150"/>
        <w:rPr>
          <w:rFonts w:ascii="宋体" w:hAnsi="宋体" w:eastAsia="宋体" w:cs="微软雅黑"/>
          <w:sz w:val="24"/>
          <w:szCs w:val="24"/>
        </w:rPr>
      </w:pPr>
      <w:r>
        <w:rPr>
          <w:rFonts w:hint="eastAsia" w:ascii="宋体" w:hAnsi="宋体" w:eastAsia="宋体" w:cs="微软雅黑"/>
          <w:sz w:val="24"/>
          <w:szCs w:val="24"/>
        </w:rPr>
        <w:t>6、愿意向贵方提供任何与该项活动有关的数据、情况和技术资料。</w:t>
      </w:r>
    </w:p>
    <w:p>
      <w:pPr>
        <w:spacing w:line="500" w:lineRule="exact"/>
        <w:ind w:firstLine="726" w:firstLineChars="300"/>
        <w:rPr>
          <w:rFonts w:ascii="宋体" w:hAnsi="宋体" w:cs="微软雅黑"/>
          <w:kern w:val="0"/>
          <w:sz w:val="24"/>
          <w:szCs w:val="24"/>
        </w:rPr>
      </w:pPr>
    </w:p>
    <w:p>
      <w:pPr>
        <w:spacing w:line="500" w:lineRule="exact"/>
        <w:ind w:firstLine="726" w:firstLineChars="300"/>
        <w:rPr>
          <w:rFonts w:ascii="宋体" w:hAnsi="宋体" w:cs="微软雅黑"/>
          <w:kern w:val="0"/>
          <w:sz w:val="24"/>
          <w:szCs w:val="24"/>
        </w:rPr>
      </w:pPr>
      <w:r>
        <w:rPr>
          <w:rFonts w:hint="eastAsia" w:ascii="宋体" w:hAnsi="宋体" w:cs="微软雅黑"/>
          <w:kern w:val="0"/>
          <w:sz w:val="24"/>
          <w:szCs w:val="24"/>
        </w:rPr>
        <w:t>附件1：报价明细</w:t>
      </w:r>
    </w:p>
    <w:p>
      <w:pPr>
        <w:spacing w:line="500" w:lineRule="exact"/>
        <w:ind w:firstLine="425"/>
        <w:rPr>
          <w:rFonts w:ascii="宋体" w:hAnsi="宋体" w:cs="微软雅黑"/>
          <w:kern w:val="0"/>
          <w:sz w:val="24"/>
          <w:szCs w:val="24"/>
        </w:rPr>
      </w:pPr>
    </w:p>
    <w:p>
      <w:pPr>
        <w:spacing w:line="500" w:lineRule="exact"/>
        <w:ind w:firstLine="726" w:firstLineChars="300"/>
        <w:rPr>
          <w:rFonts w:ascii="宋体" w:hAnsi="宋体" w:cs="微软雅黑"/>
          <w:kern w:val="0"/>
          <w:sz w:val="24"/>
          <w:szCs w:val="24"/>
        </w:rPr>
      </w:pPr>
      <w:r>
        <w:rPr>
          <w:rFonts w:hint="eastAsia" w:ascii="宋体" w:hAnsi="宋体" w:cs="微软雅黑"/>
          <w:kern w:val="0"/>
          <w:sz w:val="24"/>
          <w:szCs w:val="24"/>
        </w:rPr>
        <w:t>附件2：最后报价调整说明</w:t>
      </w:r>
    </w:p>
    <w:p>
      <w:pPr>
        <w:spacing w:line="500" w:lineRule="exact"/>
        <w:ind w:firstLine="423" w:firstLineChars="175"/>
        <w:rPr>
          <w:rFonts w:ascii="宋体" w:hAnsi="宋体" w:cs="微软雅黑"/>
          <w:kern w:val="0"/>
          <w:sz w:val="24"/>
          <w:szCs w:val="24"/>
        </w:rPr>
      </w:pPr>
    </w:p>
    <w:p>
      <w:pPr>
        <w:spacing w:line="500" w:lineRule="exact"/>
        <w:ind w:firstLine="423" w:firstLineChars="175"/>
        <w:rPr>
          <w:rFonts w:ascii="宋体" w:hAnsi="宋体" w:cs="微软雅黑"/>
          <w:kern w:val="0"/>
          <w:sz w:val="24"/>
          <w:szCs w:val="24"/>
        </w:rPr>
      </w:pPr>
    </w:p>
    <w:p>
      <w:pPr>
        <w:spacing w:line="500" w:lineRule="exact"/>
        <w:ind w:firstLine="2359" w:firstLineChars="975"/>
        <w:rPr>
          <w:rFonts w:ascii="宋体" w:hAnsi="宋体" w:cs="微软雅黑"/>
          <w:kern w:val="0"/>
          <w:sz w:val="24"/>
          <w:szCs w:val="24"/>
        </w:rPr>
      </w:pPr>
      <w:r>
        <w:rPr>
          <w:rFonts w:hint="eastAsia" w:ascii="宋体" w:hAnsi="宋体" w:cs="微软雅黑"/>
          <w:kern w:val="0"/>
          <w:sz w:val="24"/>
          <w:szCs w:val="24"/>
        </w:rPr>
        <w:t xml:space="preserve">法定代表人或授权代表（签字）：                   </w:t>
      </w:r>
    </w:p>
    <w:p>
      <w:pPr>
        <w:spacing w:line="500" w:lineRule="exact"/>
        <w:ind w:firstLine="2359" w:firstLineChars="975"/>
        <w:rPr>
          <w:rFonts w:ascii="宋体" w:hAnsi="宋体" w:cs="微软雅黑"/>
          <w:kern w:val="0"/>
          <w:sz w:val="24"/>
          <w:szCs w:val="24"/>
        </w:rPr>
      </w:pPr>
    </w:p>
    <w:p>
      <w:pPr>
        <w:spacing w:line="500" w:lineRule="exact"/>
        <w:ind w:firstLine="2359" w:firstLineChars="975"/>
        <w:rPr>
          <w:rFonts w:ascii="宋体" w:hAnsi="宋体" w:cs="微软雅黑"/>
          <w:kern w:val="0"/>
          <w:sz w:val="24"/>
          <w:szCs w:val="24"/>
        </w:rPr>
      </w:pPr>
    </w:p>
    <w:p>
      <w:pPr>
        <w:spacing w:line="500" w:lineRule="exact"/>
        <w:ind w:firstLine="2359" w:firstLineChars="975"/>
        <w:rPr>
          <w:rFonts w:ascii="宋体" w:hAnsi="宋体" w:cs="微软雅黑"/>
          <w:kern w:val="0"/>
          <w:szCs w:val="21"/>
        </w:rPr>
      </w:pPr>
      <w:r>
        <w:rPr>
          <w:rFonts w:hint="eastAsia" w:ascii="宋体" w:hAnsi="宋体" w:cs="微软雅黑"/>
          <w:kern w:val="0"/>
          <w:sz w:val="24"/>
          <w:szCs w:val="24"/>
        </w:rPr>
        <w:t xml:space="preserve">日    期：                 </w:t>
      </w:r>
      <w:r>
        <w:rPr>
          <w:rFonts w:hint="eastAsia" w:ascii="宋体" w:hAnsi="宋体" w:cs="微软雅黑"/>
          <w:kern w:val="0"/>
          <w:szCs w:val="21"/>
        </w:rPr>
        <w:t xml:space="preserve">                 </w:t>
      </w:r>
    </w:p>
    <w:p>
      <w:pPr>
        <w:spacing w:line="500" w:lineRule="exact"/>
        <w:ind w:firstLine="885"/>
        <w:rPr>
          <w:rFonts w:ascii="微软雅黑" w:hAnsi="微软雅黑" w:eastAsia="微软雅黑" w:cs="微软雅黑"/>
          <w:sz w:val="44"/>
          <w:szCs w:val="44"/>
        </w:rPr>
      </w:pPr>
    </w:p>
    <w:p>
      <w:pPr>
        <w:spacing w:line="500" w:lineRule="exact"/>
        <w:ind w:firstLine="565"/>
        <w:rPr>
          <w:rFonts w:ascii="微软雅黑" w:hAnsi="微软雅黑" w:eastAsia="微软雅黑" w:cs="微软雅黑"/>
          <w:sz w:val="28"/>
          <w:szCs w:val="28"/>
        </w:rPr>
      </w:pPr>
      <w:r>
        <w:rPr>
          <w:rFonts w:hint="eastAsia" w:ascii="微软雅黑" w:hAnsi="微软雅黑" w:eastAsia="微软雅黑" w:cs="微软雅黑"/>
          <w:sz w:val="28"/>
          <w:szCs w:val="28"/>
        </w:rPr>
        <w:br w:type="page"/>
      </w:r>
    </w:p>
    <w:p>
      <w:pPr>
        <w:spacing w:line="500" w:lineRule="exact"/>
        <w:jc w:val="center"/>
        <w:outlineLvl w:val="2"/>
        <w:rPr>
          <w:rFonts w:ascii="黑体" w:hAnsi="黑体" w:eastAsia="黑体"/>
          <w:b/>
          <w:bCs/>
          <w:kern w:val="0"/>
          <w:sz w:val="36"/>
          <w:szCs w:val="36"/>
        </w:rPr>
      </w:pPr>
      <w:bookmarkStart w:id="60" w:name="_Toc478828310"/>
      <w:bookmarkStart w:id="61" w:name="_Toc13051"/>
      <w:r>
        <w:rPr>
          <w:rFonts w:hint="eastAsia" w:ascii="黑体" w:hAnsi="黑体" w:eastAsia="黑体"/>
          <w:b/>
          <w:bCs/>
          <w:kern w:val="0"/>
          <w:sz w:val="36"/>
          <w:szCs w:val="36"/>
        </w:rPr>
        <w:t>最后报价明细（附件1）</w:t>
      </w:r>
      <w:bookmarkEnd w:id="60"/>
      <w:bookmarkEnd w:id="61"/>
    </w:p>
    <w:p>
      <w:pPr>
        <w:spacing w:line="500" w:lineRule="exact"/>
        <w:rPr>
          <w:rFonts w:ascii="微软雅黑" w:hAnsi="微软雅黑" w:eastAsia="微软雅黑" w:cs="微软雅黑"/>
          <w:sz w:val="28"/>
          <w:szCs w:val="28"/>
        </w:rPr>
      </w:pPr>
      <w:r>
        <w:rPr>
          <w:rFonts w:hint="eastAsia" w:ascii="微软雅黑" w:hAnsi="微软雅黑" w:eastAsia="微软雅黑" w:cs="微软雅黑"/>
          <w:sz w:val="28"/>
          <w:szCs w:val="28"/>
        </w:rPr>
        <w:br w:type="page"/>
      </w:r>
    </w:p>
    <w:p>
      <w:pPr>
        <w:spacing w:line="500" w:lineRule="exact"/>
        <w:jc w:val="center"/>
        <w:outlineLvl w:val="2"/>
        <w:rPr>
          <w:rFonts w:ascii="黑体" w:hAnsi="黑体" w:eastAsia="黑体"/>
          <w:b/>
          <w:bCs/>
          <w:kern w:val="0"/>
          <w:sz w:val="36"/>
          <w:szCs w:val="36"/>
        </w:rPr>
      </w:pPr>
      <w:bookmarkStart w:id="62" w:name="_Toc21077"/>
      <w:bookmarkStart w:id="63" w:name="_Toc478828311"/>
      <w:r>
        <w:rPr>
          <w:rFonts w:hint="eastAsia" w:ascii="黑体" w:hAnsi="黑体" w:eastAsia="黑体"/>
          <w:b/>
          <w:bCs/>
          <w:kern w:val="0"/>
          <w:sz w:val="36"/>
          <w:szCs w:val="36"/>
        </w:rPr>
        <w:t>最后报价调整说明（附件2）</w:t>
      </w:r>
      <w:bookmarkEnd w:id="62"/>
      <w:bookmarkEnd w:id="63"/>
    </w:p>
    <w:p>
      <w:pPr>
        <w:spacing w:line="500" w:lineRule="exact"/>
        <w:outlineLvl w:val="2"/>
        <w:rPr>
          <w:rFonts w:ascii="微软雅黑" w:hAnsi="微软雅黑" w:eastAsia="微软雅黑" w:cs="微软雅黑"/>
          <w:sz w:val="36"/>
          <w:szCs w:val="36"/>
        </w:rPr>
      </w:pPr>
    </w:p>
    <w:p>
      <w:pPr>
        <w:jc w:val="right"/>
        <w:rPr>
          <w:rFonts w:ascii="宋体" w:hAnsi="宋体" w:cs="宋体"/>
          <w:sz w:val="24"/>
          <w:szCs w:val="24"/>
        </w:rPr>
      </w:pPr>
    </w:p>
    <w:p>
      <w:pPr>
        <w:pStyle w:val="2"/>
        <w:ind w:firstLine="212"/>
        <w:rPr>
          <w:rFonts w:ascii="宋体" w:hAnsi="宋体" w:eastAsia="宋体" w:cs="宋体"/>
          <w:szCs w:val="21"/>
        </w:rPr>
      </w:pPr>
      <w:r>
        <w:rPr>
          <w:rFonts w:hint="eastAsia" w:ascii="宋体" w:hAnsi="宋体" w:eastAsia="宋体" w:cs="宋体"/>
          <w:szCs w:val="21"/>
        </w:rPr>
        <w:t xml:space="preserve">  </w:t>
      </w:r>
    </w:p>
    <w:p/>
    <w:p/>
    <w:sectPr>
      <w:footerReference r:id="rId7" w:type="first"/>
      <w:headerReference r:id="rId5" w:type="default"/>
      <w:footerReference r:id="rId6" w:type="default"/>
      <w:pgSz w:w="11907" w:h="16840"/>
      <w:pgMar w:top="1259" w:right="1457" w:bottom="1276" w:left="1457" w:header="851" w:footer="992" w:gutter="0"/>
      <w:pgBorders>
        <w:top w:val="none" w:sz="0" w:space="0"/>
        <w:left w:val="none" w:sz="0" w:space="0"/>
        <w:bottom w:val="none" w:sz="0" w:space="0"/>
        <w:right w:val="none" w:sz="0" w:space="0"/>
      </w:pgBorders>
      <w:pgNumType w:start="1"/>
      <w:cols w:space="0" w:num="1"/>
      <w:docGrid w:type="linesAndChars" w:linePitch="312" w:charSpace="4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posOffset>2660650</wp:posOffset>
              </wp:positionH>
              <wp:positionV relativeFrom="paragraph">
                <wp:posOffset>139065</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09.5pt;margin-top:10.95pt;height:144pt;width:144pt;mso-position-horizontal-relative:margin;mso-wrap-style:none;z-index:251659264;mso-width-relative:page;mso-height-relative:page;" filled="f" stroked="f" coordsize="21600,21600" o:gfxdata="UEsDBAoAAAAAAIdO4kAAAAAAAAAAAAAAAAAEAAAAZHJzL1BLAwQUAAAACACHTuJAn8mIUdgAAAAK&#10;AQAADwAAAGRycy9kb3ducmV2LnhtbE2PzU7DMBCE70i8g7VI3KidtqIkxKlERTgi0fTQoxsvScA/&#10;ke2m4e1ZTvQ4O6PZb8rtbA2bMMTBOwnZQgBD13o9uE7CoakfnoDFpJxWxjuU8IMRttXtTakK7S/u&#10;A6d96hiVuFgoCX1KY8F5bHu0Ki78iI68Tx+sSiRDx3VQFyq3hi+FeORWDY4+9GrEXY/t9/5sJezq&#10;pgkTxmCO+Favvt5f1vg6S3l/l4lnYAnn9B+GP3xCh4qYTv7sdGRGwjrLaUuSsMxyYBTYiA0dThJW&#10;Is+BVyW/nlD9AlBLAwQUAAAACACHTuJAShiUPBACAAAJBAAADgAAAGRycy9lMm9Eb2MueG1srVPN&#10;jtMwEL4j8Q6W7zRpV6yqqumq7KoIqWJXKoiz6zhNJP/JdpuUB4A34MSFO8/V59jPTtNFu5wQF2cy&#10;M/5m5pvP85tOSXIQzjdGF3Q8yikRmpuy0buCfv60ejOlxAemSyaNFgU9Ck9vFq9fzVs7ExNTG1kK&#10;RwCi/ay1Ba1DsLMs87wWivmRsUIjWBmnWMCv22WlYy3QlcwmeX6dtcaV1hkuvIf3rg/SRcKvKsHD&#10;fVV5EYgsKHoL6XTp3MYzW8zZbOeYrRt+boP9QxeKNRpFL1B3LDCyd80LKNVwZ7ypwogblZmqarhI&#10;M2Cacf5smk3NrEizgBxvLzT5/wfLPx4eHGlK7O6KEs0UdnT68f308/fp1zcCHwhqrZ8hb2ORGbp3&#10;pkPy4Pdwxrm7yqn4xUQEcVB9vNArukB4vDSdTKc5Qhyx4Qf42dN163x4L4wi0Siow/4Sreyw9qFP&#10;HVJiNW1WjZRph1KTtqDXV2/zdOESAbjUqBGH6JuNVui23XmyrSmPGMyZXhve8lWD4mvmwwNzEAMa&#10;hsDDPY5KGhQxZ4uS2rivf/PHfOwIUUpaiKugGuqnRH7Q2F3U4WC4wdgOht6rWwO1jvFwLE8mLrgg&#10;B7NyRn2B6pexBkJMc1QqaBjM29ALHK+Gi+UyJUFtloW13lgeoSN53i73AQQmXiMpPRNnrqC3tJnz&#10;24iC/vM/ZT294MU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8mIUdgAAAAKAQAADwAAAAAAAAAB&#10;ACAAAAAiAAAAZHJzL2Rvd25yZXYueG1sUEsBAhQAFAAAAAgAh07iQEoYlDwQAgAACQQAAA4AAAAA&#10;AAAAAQAgAAAAJwEAAGRycy9lMm9Eb2MueG1sUEsFBgAAAAAGAAYAWQEAAKkFAAAAAA==&#10;">
              <v:fill on="f" focussize="0,0"/>
              <v:stroke on="f" weight="0.5pt"/>
              <v:imagedata o:title=""/>
              <o:lock v:ext="edit" aspectratio="f"/>
              <v:textbox inset="0mm,0mm,0mm,0mm" style="mso-fit-shape-to-text:t;">
                <w:txbxContent>
                  <w:p>
                    <w:pPr>
                      <w:pStyle w:val="11"/>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r>
                      <w:rPr>
                        <w:rFonts w:hint="eastAsia"/>
                      </w:rPr>
                      <w:t xml:space="preserve"> -</w:t>
                    </w:r>
                  </w:p>
                </w:txbxContent>
              </v:textbox>
            </v:shape>
          </w:pict>
        </mc:Fallback>
      </mc:AlternateConten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7216" behindDoc="0" locked="0" layoutInCell="1" allowOverlap="1">
              <wp:simplePos x="0" y="0"/>
              <wp:positionH relativeFrom="margin">
                <wp:align>left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right"/>
    </w:pPr>
    <w:r>
      <w:rPr>
        <w:rFonts w:hint="eastAsia" w:eastAsia="宋体" w:cs="宋体"/>
      </w:rPr>
      <w:drawing>
        <wp:anchor distT="0" distB="0" distL="114300" distR="114300" simplePos="0" relativeHeight="251656192" behindDoc="1" locked="0" layoutInCell="1" allowOverlap="1">
          <wp:simplePos x="0" y="0"/>
          <wp:positionH relativeFrom="column">
            <wp:posOffset>19050</wp:posOffset>
          </wp:positionH>
          <wp:positionV relativeFrom="paragraph">
            <wp:posOffset>-100965</wp:posOffset>
          </wp:positionV>
          <wp:extent cx="716280" cy="284480"/>
          <wp:effectExtent l="0" t="0" r="0" b="5080"/>
          <wp:wrapNone/>
          <wp:docPr id="11" name="图片 2"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公司LOGO"/>
                  <pic:cNvPicPr>
                    <a:picLocks noChangeAspect="1"/>
                  </pic:cNvPicPr>
                </pic:nvPicPr>
                <pic:blipFill>
                  <a:blip r:embed="rId1"/>
                  <a:stretch>
                    <a:fillRect/>
                  </a:stretch>
                </pic:blipFill>
                <pic:spPr>
                  <a:xfrm>
                    <a:off x="0" y="0"/>
                    <a:ext cx="716280" cy="284480"/>
                  </a:xfrm>
                  <a:prstGeom prst="rect">
                    <a:avLst/>
                  </a:prstGeom>
                  <a:noFill/>
                  <a:ln>
                    <a:noFill/>
                  </a:ln>
                </pic:spPr>
              </pic:pic>
            </a:graphicData>
          </a:graphic>
        </wp:anchor>
      </w:drawing>
    </w:r>
    <w:r>
      <w:rPr>
        <w:rFonts w:hint="eastAsia" w:eastAsia="宋体"/>
      </w:rPr>
      <w:t>哈尔滨工程大学PIV三维流场显示系统采购项目</w:t>
    </w:r>
    <w:r>
      <w:rPr>
        <w:rFonts w:hint="eastAsia" w:eastAsia="宋体" w:cs="宋体"/>
        <w:bCs w:val="0"/>
      </w:rPr>
      <w:t>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thickThinMediumGap" w:color="auto" w:sz="18" w:space="1"/>
      </w:pBdr>
      <w:jc w:val="right"/>
    </w:pPr>
    <w:r>
      <w:rPr>
        <w:rFonts w:hint="eastAsia" w:ascii="宋体" w:hAnsi="宋体" w:eastAsia="宋体" w:cs="宋体"/>
        <w:sz w:val="21"/>
        <w:szCs w:val="21"/>
      </w:rPr>
      <w:drawing>
        <wp:anchor distT="0" distB="0" distL="114300" distR="114300" simplePos="0" relativeHeight="251658240" behindDoc="1" locked="0" layoutInCell="1" allowOverlap="1">
          <wp:simplePos x="0" y="0"/>
          <wp:positionH relativeFrom="column">
            <wp:posOffset>13335</wp:posOffset>
          </wp:positionH>
          <wp:positionV relativeFrom="paragraph">
            <wp:posOffset>-77470</wp:posOffset>
          </wp:positionV>
          <wp:extent cx="716280" cy="284480"/>
          <wp:effectExtent l="0" t="0" r="0" b="5080"/>
          <wp:wrapNone/>
          <wp:docPr id="7" name="图片 1"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公司LOGO"/>
                  <pic:cNvPicPr>
                    <a:picLocks noChangeAspect="1"/>
                  </pic:cNvPicPr>
                </pic:nvPicPr>
                <pic:blipFill>
                  <a:blip r:embed="rId1"/>
                  <a:stretch>
                    <a:fillRect/>
                  </a:stretch>
                </pic:blipFill>
                <pic:spPr>
                  <a:xfrm>
                    <a:off x="0" y="0"/>
                    <a:ext cx="716280" cy="284480"/>
                  </a:xfrm>
                  <a:prstGeom prst="rect">
                    <a:avLst/>
                  </a:prstGeom>
                  <a:noFill/>
                  <a:ln>
                    <a:noFill/>
                  </a:ln>
                </pic:spPr>
              </pic:pic>
            </a:graphicData>
          </a:graphic>
        </wp:anchor>
      </w:drawing>
    </w:r>
    <w:r>
      <w:rPr>
        <w:rFonts w:hint="eastAsia" w:ascii="宋体" w:hAnsi="宋体" w:eastAsia="宋体" w:cs="宋体"/>
        <w:color w:val="000000"/>
        <w:kern w:val="0"/>
        <w:sz w:val="21"/>
        <w:szCs w:val="21"/>
      </w:rPr>
      <w:t>哈尔滨工程大学云技术多媒体语音教学系统采购项目</w:t>
    </w:r>
    <w:r>
      <w:rPr>
        <w:rFonts w:hint="eastAsia"/>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BEB7E3"/>
    <w:multiLevelType w:val="singleLevel"/>
    <w:tmpl w:val="CABEB7E3"/>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640A34"/>
    <w:rsid w:val="05F00C45"/>
    <w:rsid w:val="09E8265B"/>
    <w:rsid w:val="0B1F0137"/>
    <w:rsid w:val="0BC339CA"/>
    <w:rsid w:val="0EFA3558"/>
    <w:rsid w:val="0EFC4F3C"/>
    <w:rsid w:val="10052208"/>
    <w:rsid w:val="12095A0F"/>
    <w:rsid w:val="14BA4393"/>
    <w:rsid w:val="1AD6503E"/>
    <w:rsid w:val="1BE707C9"/>
    <w:rsid w:val="21861AA3"/>
    <w:rsid w:val="24770E7B"/>
    <w:rsid w:val="26B82B1A"/>
    <w:rsid w:val="285F452D"/>
    <w:rsid w:val="2890767F"/>
    <w:rsid w:val="2A5E6CDF"/>
    <w:rsid w:val="2E2F6971"/>
    <w:rsid w:val="2E8E6598"/>
    <w:rsid w:val="3293315C"/>
    <w:rsid w:val="33781736"/>
    <w:rsid w:val="39E84ABA"/>
    <w:rsid w:val="3AB000DE"/>
    <w:rsid w:val="3CF47FEF"/>
    <w:rsid w:val="3DBA1760"/>
    <w:rsid w:val="3FAD7F0D"/>
    <w:rsid w:val="400246D1"/>
    <w:rsid w:val="40C34F60"/>
    <w:rsid w:val="426D2930"/>
    <w:rsid w:val="429F2EE8"/>
    <w:rsid w:val="44D83604"/>
    <w:rsid w:val="461357F0"/>
    <w:rsid w:val="47640A34"/>
    <w:rsid w:val="478B2065"/>
    <w:rsid w:val="493B4D8D"/>
    <w:rsid w:val="49522FA3"/>
    <w:rsid w:val="4C37326F"/>
    <w:rsid w:val="4C432B3F"/>
    <w:rsid w:val="4C974003"/>
    <w:rsid w:val="4F925FC7"/>
    <w:rsid w:val="51691682"/>
    <w:rsid w:val="571A7AEB"/>
    <w:rsid w:val="57270FEF"/>
    <w:rsid w:val="58985A90"/>
    <w:rsid w:val="5B4938D5"/>
    <w:rsid w:val="5CFF6D4F"/>
    <w:rsid w:val="5E077036"/>
    <w:rsid w:val="60CD63BF"/>
    <w:rsid w:val="650821D6"/>
    <w:rsid w:val="652C3F2C"/>
    <w:rsid w:val="658A3156"/>
    <w:rsid w:val="6723111F"/>
    <w:rsid w:val="67A92EC4"/>
    <w:rsid w:val="6A2A55FB"/>
    <w:rsid w:val="6C2B6064"/>
    <w:rsid w:val="6C6C02A1"/>
    <w:rsid w:val="6CFA21F5"/>
    <w:rsid w:val="6FF91902"/>
    <w:rsid w:val="724404A5"/>
    <w:rsid w:val="759943D1"/>
    <w:rsid w:val="7803414B"/>
    <w:rsid w:val="7EB61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eastAsia="宋体" w:cs="Times New Roman"/>
      <w:b/>
      <w:kern w:val="44"/>
      <w:sz w:val="44"/>
      <w:szCs w:val="20"/>
    </w:rPr>
  </w:style>
  <w:style w:type="paragraph" w:styleId="4">
    <w:name w:val="heading 2"/>
    <w:basedOn w:val="1"/>
    <w:next w:val="1"/>
    <w:link w:val="19"/>
    <w:qFormat/>
    <w:uiPriority w:val="0"/>
    <w:pPr>
      <w:keepNext/>
      <w:keepLines/>
      <w:spacing w:before="260" w:after="260" w:line="413" w:lineRule="auto"/>
      <w:outlineLvl w:val="1"/>
    </w:pPr>
    <w:rPr>
      <w:rFonts w:ascii="Arial" w:hAnsi="Arial" w:eastAsia="黑体" w:cs="Times New Roman"/>
      <w:b/>
      <w:kern w:val="0"/>
      <w:sz w:val="32"/>
      <w:szCs w:val="20"/>
    </w:rPr>
  </w:style>
  <w:style w:type="paragraph" w:styleId="5">
    <w:name w:val="heading 3"/>
    <w:basedOn w:val="1"/>
    <w:next w:val="1"/>
    <w:unhideWhenUsed/>
    <w:qFormat/>
    <w:uiPriority w:val="9"/>
    <w:pPr>
      <w:keepNext/>
      <w:keepLines/>
      <w:tabs>
        <w:tab w:val="left" w:pos="720"/>
      </w:tabs>
      <w:spacing w:before="120" w:after="120" w:line="360" w:lineRule="auto"/>
      <w:jc w:val="center"/>
      <w:outlineLvl w:val="2"/>
    </w:pPr>
    <w:rPr>
      <w:rFonts w:ascii="Times New Roman" w:hAnsi="Times New Roman" w:eastAsia="黑体" w:cs="Times New Roman"/>
      <w:b/>
      <w:sz w:val="28"/>
      <w:szCs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w:basedOn w:val="1"/>
    <w:qFormat/>
    <w:uiPriority w:val="0"/>
    <w:pPr>
      <w:tabs>
        <w:tab w:val="left" w:pos="180"/>
      </w:tabs>
      <w:ind w:firstLine="420" w:firstLineChars="100"/>
    </w:pPr>
  </w:style>
  <w:style w:type="paragraph" w:styleId="6">
    <w:name w:val="Body Text"/>
    <w:basedOn w:val="1"/>
    <w:next w:val="7"/>
    <w:unhideWhenUsed/>
    <w:qFormat/>
    <w:uiPriority w:val="99"/>
    <w:pPr>
      <w:spacing w:after="120"/>
    </w:pPr>
  </w:style>
  <w:style w:type="paragraph" w:styleId="7">
    <w:name w:val="Date"/>
    <w:basedOn w:val="1"/>
    <w:next w:val="1"/>
    <w:qFormat/>
    <w:uiPriority w:val="0"/>
    <w:rPr>
      <w:sz w:val="24"/>
      <w:szCs w:val="20"/>
    </w:rPr>
  </w:style>
  <w:style w:type="paragraph" w:styleId="8">
    <w:name w:val="Body Text Indent"/>
    <w:basedOn w:val="1"/>
    <w:unhideWhenUsed/>
    <w:qFormat/>
    <w:uiPriority w:val="99"/>
    <w:pPr>
      <w:ind w:firstLine="600" w:firstLineChars="200"/>
    </w:pPr>
    <w:rPr>
      <w:rFonts w:ascii="Times New Roman" w:hAnsi="Times New Roman" w:eastAsia="楷体_GB2312" w:cs="Times New Roman"/>
      <w:sz w:val="30"/>
      <w:szCs w:val="20"/>
    </w:rPr>
  </w:style>
  <w:style w:type="paragraph" w:styleId="9">
    <w:name w:val="Plain Text"/>
    <w:basedOn w:val="1"/>
    <w:qFormat/>
    <w:uiPriority w:val="0"/>
    <w:rPr>
      <w:rFonts w:ascii="宋体" w:hAnsi="Courier New" w:eastAsia="宋体" w:cs="Times New Roman"/>
    </w:rPr>
  </w:style>
  <w:style w:type="paragraph" w:styleId="10">
    <w:name w:val="Body Text Indent 2"/>
    <w:basedOn w:val="1"/>
    <w:unhideWhenUsed/>
    <w:qFormat/>
    <w:uiPriority w:val="99"/>
    <w:pPr>
      <w:ind w:left="600"/>
    </w:pPr>
    <w:rPr>
      <w:rFonts w:ascii="Times New Roman" w:hAnsi="Times New Roman" w:eastAsia="楷体_GB2312" w:cs="Times New Roman"/>
      <w:sz w:val="30"/>
      <w:szCs w:val="20"/>
    </w:rPr>
  </w:style>
  <w:style w:type="paragraph" w:styleId="11">
    <w:name w:val="footer"/>
    <w:basedOn w:val="1"/>
    <w:unhideWhenUsed/>
    <w:qFormat/>
    <w:uiPriority w:val="0"/>
    <w:pPr>
      <w:tabs>
        <w:tab w:val="center" w:pos="4153"/>
        <w:tab w:val="right" w:pos="8306"/>
      </w:tabs>
      <w:snapToGrid w:val="0"/>
      <w:jc w:val="left"/>
    </w:pPr>
    <w:rPr>
      <w:sz w:val="18"/>
      <w:szCs w:val="18"/>
    </w:rPr>
  </w:style>
  <w:style w:type="paragraph" w:styleId="12">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rPr>
      <w:rFonts w:ascii="Times New Roman" w:hAnsi="Times New Roman" w:eastAsia="宋体" w:cs="Times New Roman"/>
      <w:szCs w:val="20"/>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color w:val="000000"/>
      <w:kern w:val="0"/>
      <w:sz w:val="24"/>
      <w:szCs w:val="20"/>
    </w:rPr>
  </w:style>
  <w:style w:type="character" w:styleId="17">
    <w:name w:val="Strong"/>
    <w:basedOn w:val="16"/>
    <w:qFormat/>
    <w:uiPriority w:val="22"/>
    <w:rPr>
      <w:rFonts w:ascii="Tahoma" w:hAnsi="Tahoma"/>
      <w:b/>
      <w:bCs/>
      <w:sz w:val="24"/>
      <w:szCs w:val="20"/>
    </w:rPr>
  </w:style>
  <w:style w:type="paragraph" w:customStyle="1" w:styleId="18">
    <w:name w:val="Char"/>
    <w:basedOn w:val="1"/>
    <w:qFormat/>
    <w:uiPriority w:val="0"/>
    <w:rPr>
      <w:rFonts w:ascii="Tahoma" w:hAnsi="Tahoma" w:eastAsia="宋体" w:cs="Times New Roman"/>
      <w:sz w:val="24"/>
      <w:szCs w:val="20"/>
    </w:rPr>
  </w:style>
  <w:style w:type="character" w:customStyle="1" w:styleId="19">
    <w:name w:val="标题 2 Char"/>
    <w:basedOn w:val="16"/>
    <w:link w:val="4"/>
    <w:qFormat/>
    <w:uiPriority w:val="0"/>
    <w:rPr>
      <w:rFonts w:ascii="Arial" w:hAnsi="Arial" w:eastAsia="黑体" w:cs="Times New Roman"/>
      <w:b/>
      <w:kern w:val="0"/>
      <w:sz w:val="32"/>
      <w:szCs w:val="20"/>
    </w:rPr>
  </w:style>
  <w:style w:type="paragraph" w:customStyle="1" w:styleId="20">
    <w:name w:val="Table Paragraph"/>
    <w:basedOn w:val="1"/>
    <w:qFormat/>
    <w:uiPriority w:val="1"/>
  </w:style>
  <w:style w:type="character" w:customStyle="1" w:styleId="21">
    <w:name w:val="font101"/>
    <w:basedOn w:val="16"/>
    <w:qFormat/>
    <w:uiPriority w:val="0"/>
    <w:rPr>
      <w:rFonts w:hint="eastAsia" w:ascii="仿宋_GB2312" w:eastAsia="仿宋_GB2312" w:cs="仿宋_GB2312"/>
      <w:color w:val="000000"/>
      <w:sz w:val="20"/>
      <w:szCs w:val="20"/>
      <w:u w:val="none"/>
    </w:rPr>
  </w:style>
  <w:style w:type="character" w:customStyle="1" w:styleId="22">
    <w:name w:val="font21"/>
    <w:qFormat/>
    <w:uiPriority w:val="0"/>
    <w:rPr>
      <w:rFonts w:hint="default" w:ascii="Times New Roman" w:hAnsi="Times New Roman" w:cs="Times New Roman"/>
      <w:color w:val="000000"/>
      <w:sz w:val="20"/>
      <w:szCs w:val="20"/>
      <w:u w:val="none"/>
    </w:rPr>
  </w:style>
  <w:style w:type="character" w:customStyle="1" w:styleId="23">
    <w:name w:val="font141"/>
    <w:qFormat/>
    <w:uiPriority w:val="0"/>
    <w:rPr>
      <w:rFonts w:hint="eastAsia" w:ascii="宋体" w:hAnsi="宋体" w:eastAsia="宋体" w:cs="宋体"/>
      <w:color w:val="000000"/>
      <w:sz w:val="22"/>
      <w:szCs w:val="22"/>
      <w:u w:val="none"/>
    </w:rPr>
  </w:style>
  <w:style w:type="paragraph" w:customStyle="1" w:styleId="24">
    <w:name w:val="样式6"/>
    <w:basedOn w:val="1"/>
    <w:qFormat/>
    <w:uiPriority w:val="0"/>
    <w:pPr>
      <w:pBdr>
        <w:bottom w:val="thickThinMediumGap" w:color="auto" w:sz="18" w:space="1"/>
      </w:pBdr>
      <w:tabs>
        <w:tab w:val="center" w:pos="4153"/>
        <w:tab w:val="right" w:pos="8306"/>
      </w:tabs>
      <w:snapToGrid w:val="0"/>
      <w:jc w:val="center"/>
    </w:pPr>
    <w:rPr>
      <w:rFonts w:ascii="宋体" w:hAnsi="宋体"/>
      <w:b/>
      <w:bCs/>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2020-07-09T02:45:00Z</dcterms:created>
  <dc:creator>Mj</dc:creator>
  <cp:lastModifiedBy>Mj</cp:lastModifiedBy>
  <dcterms:modified xsi:type="dcterms:W3CDTF">2020-07-16T08:12:34Z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